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7B79" w14:textId="37790EC6" w:rsidR="000B69D1" w:rsidRPr="00CA75F8" w:rsidRDefault="00E66535" w:rsidP="000B69D1">
      <w:pPr>
        <w:framePr w:w="2130" w:h="1918" w:hRule="exact" w:hSpace="144" w:vSpace="144" w:wrap="auto" w:vAnchor="text" w:hAnchor="margin" w:x="-80" w:y="1"/>
        <w:pBdr>
          <w:top w:val="single" w:sz="6" w:space="7" w:color="FFFFFF"/>
          <w:left w:val="single" w:sz="6" w:space="7" w:color="FFFFFF"/>
          <w:bottom w:val="single" w:sz="6" w:space="7" w:color="FFFFFF"/>
          <w:right w:val="single" w:sz="6" w:space="7" w:color="FFFFFF"/>
        </w:pBdr>
        <w:jc w:val="center"/>
      </w:pPr>
      <w:r>
        <w:rPr>
          <w:noProof/>
        </w:rPr>
        <w:drawing>
          <wp:inline distT="0" distB="0" distL="0" distR="0" wp14:anchorId="198BCD81" wp14:editId="2E6A1A2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9FDC" w14:textId="77777777" w:rsidR="007156AB" w:rsidRPr="00CA75F8" w:rsidRDefault="0071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sz w:val="48"/>
        </w:rPr>
      </w:pPr>
      <w:r w:rsidRPr="00CA75F8">
        <w:rPr>
          <w:b/>
          <w:sz w:val="48"/>
        </w:rPr>
        <w:t>State of Connecticut</w:t>
      </w:r>
    </w:p>
    <w:p w14:paraId="5AB778A9" w14:textId="77777777" w:rsidR="007156AB" w:rsidRPr="00CA75F8" w:rsidRDefault="0071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sz w:val="36"/>
        </w:rPr>
      </w:pPr>
      <w:r w:rsidRPr="00CA75F8">
        <w:rPr>
          <w:i/>
          <w:sz w:val="36"/>
        </w:rPr>
        <w:t>Insurance Department</w:t>
      </w:r>
    </w:p>
    <w:p w14:paraId="4B9CDF02" w14:textId="77777777" w:rsidR="00E805E5" w:rsidRPr="00CA75F8" w:rsidRDefault="00E805E5" w:rsidP="00E805E5">
      <w:pPr>
        <w:jc w:val="center"/>
        <w:outlineLvl w:val="0"/>
        <w:rPr>
          <w:b/>
          <w:sz w:val="20"/>
        </w:rPr>
      </w:pPr>
      <w:r w:rsidRPr="00CA75F8">
        <w:rPr>
          <w:b/>
          <w:sz w:val="20"/>
        </w:rPr>
        <w:t>153 Market Street</w:t>
      </w:r>
    </w:p>
    <w:p w14:paraId="5C2433FB" w14:textId="77777777" w:rsidR="00E805E5" w:rsidRPr="00CA75F8" w:rsidRDefault="00E805E5" w:rsidP="00E805E5">
      <w:pPr>
        <w:jc w:val="center"/>
        <w:outlineLvl w:val="0"/>
        <w:rPr>
          <w:b/>
          <w:sz w:val="20"/>
        </w:rPr>
      </w:pPr>
      <w:r w:rsidRPr="00CA75F8">
        <w:rPr>
          <w:b/>
          <w:sz w:val="20"/>
        </w:rPr>
        <w:t>Hartford, CT 06103</w:t>
      </w:r>
    </w:p>
    <w:p w14:paraId="73EAFF5E" w14:textId="77777777" w:rsidR="00E805E5" w:rsidRPr="00CA75F8" w:rsidRDefault="00E805E5" w:rsidP="00E805E5">
      <w:pPr>
        <w:jc w:val="center"/>
        <w:outlineLvl w:val="0"/>
        <w:rPr>
          <w:b/>
          <w:sz w:val="20"/>
        </w:rPr>
      </w:pPr>
      <w:r w:rsidRPr="00CA75F8">
        <w:rPr>
          <w:b/>
          <w:sz w:val="20"/>
        </w:rPr>
        <w:t>(860) 297-3800</w:t>
      </w:r>
    </w:p>
    <w:p w14:paraId="1953BB87" w14:textId="77777777" w:rsidR="00E805E5" w:rsidRPr="00CA75F8" w:rsidRDefault="00E805E5" w:rsidP="00E805E5">
      <w:pPr>
        <w:jc w:val="center"/>
        <w:outlineLvl w:val="0"/>
        <w:rPr>
          <w:b/>
          <w:sz w:val="20"/>
        </w:rPr>
      </w:pPr>
      <w:r w:rsidRPr="00CA75F8">
        <w:rPr>
          <w:b/>
          <w:sz w:val="20"/>
        </w:rPr>
        <w:t>www.ct.gov/</w:t>
      </w:r>
      <w:r w:rsidRPr="00CA75F8">
        <w:rPr>
          <w:b/>
          <w:i/>
          <w:sz w:val="20"/>
        </w:rPr>
        <w:t>cid</w:t>
      </w:r>
    </w:p>
    <w:p w14:paraId="3C4DDF9E" w14:textId="77777777" w:rsidR="00CB42D2" w:rsidRPr="00CA75F8" w:rsidRDefault="00CB42D2" w:rsidP="00CB42D2">
      <w:pPr>
        <w:jc w:val="center"/>
        <w:outlineLvl w:val="0"/>
        <w:rPr>
          <w:b/>
          <w:sz w:val="28"/>
          <w:szCs w:val="28"/>
        </w:rPr>
      </w:pPr>
    </w:p>
    <w:p w14:paraId="1288855F" w14:textId="77777777" w:rsidR="00CB42D2" w:rsidRPr="00CA75F8" w:rsidRDefault="00631C1B" w:rsidP="00CB42D2">
      <w:pPr>
        <w:jc w:val="center"/>
        <w:outlineLvl w:val="0"/>
        <w:rPr>
          <w:b/>
          <w:sz w:val="28"/>
          <w:szCs w:val="28"/>
        </w:rPr>
      </w:pPr>
      <w:r w:rsidRPr="00CA75F8">
        <w:rPr>
          <w:b/>
          <w:sz w:val="28"/>
          <w:szCs w:val="28"/>
        </w:rPr>
        <w:t>Andrew N. Mais</w:t>
      </w:r>
    </w:p>
    <w:p w14:paraId="1A71403E" w14:textId="77777777" w:rsidR="00CB42D2" w:rsidRPr="00CA75F8" w:rsidRDefault="00CB42D2" w:rsidP="00CB42D2">
      <w:pPr>
        <w:jc w:val="center"/>
        <w:outlineLvl w:val="0"/>
        <w:rPr>
          <w:b/>
          <w:i/>
        </w:rPr>
      </w:pPr>
      <w:r w:rsidRPr="00CA75F8">
        <w:rPr>
          <w:b/>
          <w:i/>
        </w:rPr>
        <w:t>Commissioner</w:t>
      </w:r>
    </w:p>
    <w:p w14:paraId="05BA3CE1" w14:textId="77777777" w:rsidR="007156AB" w:rsidRPr="00CA75F8" w:rsidRDefault="0071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4BE399C" w14:textId="77777777" w:rsidR="007156AB" w:rsidRPr="00CA75F8" w:rsidRDefault="007156AB">
      <w:pPr>
        <w:jc w:val="center"/>
        <w:rPr>
          <w:b/>
        </w:rPr>
      </w:pPr>
    </w:p>
    <w:p w14:paraId="20B50684" w14:textId="77777777" w:rsidR="007156AB" w:rsidRPr="00CA75F8" w:rsidRDefault="008069C5">
      <w:pPr>
        <w:pStyle w:val="Heading2"/>
      </w:pPr>
      <w:r w:rsidRPr="00CA75F8">
        <w:t>FOR IMMEDIATE RELEASE</w:t>
      </w:r>
      <w:r w:rsidRPr="00CA75F8">
        <w:tab/>
      </w:r>
      <w:r w:rsidRPr="00CA75F8">
        <w:tab/>
      </w:r>
      <w:r w:rsidR="007156AB" w:rsidRPr="00CA75F8">
        <w:t>CONTACT:</w:t>
      </w:r>
      <w:r w:rsidR="007156AB" w:rsidRPr="00CA75F8">
        <w:tab/>
      </w:r>
      <w:r w:rsidR="00631C1B" w:rsidRPr="00CA75F8">
        <w:t>Jim Carson</w:t>
      </w:r>
      <w:r w:rsidRPr="00CA75F8">
        <w:t>, 860-297-3958</w:t>
      </w:r>
    </w:p>
    <w:p w14:paraId="5BC7BE8F" w14:textId="2C71A3B5" w:rsidR="007156AB" w:rsidRPr="00CA75F8" w:rsidRDefault="002B2D62">
      <w:pPr>
        <w:rPr>
          <w:b/>
        </w:rPr>
      </w:pPr>
      <w:r>
        <w:rPr>
          <w:b/>
        </w:rPr>
        <w:t>April</w:t>
      </w:r>
      <w:r w:rsidR="00A93083">
        <w:rPr>
          <w:b/>
        </w:rPr>
        <w:t xml:space="preserve"> </w:t>
      </w:r>
      <w:r w:rsidR="000E332E">
        <w:rPr>
          <w:b/>
        </w:rPr>
        <w:t>2</w:t>
      </w:r>
      <w:r w:rsidR="00F95B31">
        <w:rPr>
          <w:b/>
        </w:rPr>
        <w:t>7</w:t>
      </w:r>
      <w:r w:rsidR="008706E2">
        <w:rPr>
          <w:b/>
        </w:rPr>
        <w:t xml:space="preserve">, </w:t>
      </w:r>
      <w:r w:rsidR="00631C1B" w:rsidRPr="00CA75F8">
        <w:rPr>
          <w:b/>
        </w:rPr>
        <w:t>20</w:t>
      </w:r>
      <w:r>
        <w:rPr>
          <w:b/>
        </w:rPr>
        <w:t>21</w:t>
      </w:r>
      <w:r w:rsidR="008069C5" w:rsidRPr="00CA75F8">
        <w:rPr>
          <w:b/>
        </w:rPr>
        <w:tab/>
      </w:r>
      <w:r w:rsidR="008069C5" w:rsidRPr="00CA75F8">
        <w:rPr>
          <w:b/>
        </w:rPr>
        <w:tab/>
      </w:r>
      <w:r w:rsidR="008069C5" w:rsidRPr="00CA75F8">
        <w:rPr>
          <w:b/>
        </w:rPr>
        <w:tab/>
      </w:r>
      <w:r w:rsidR="008069C5" w:rsidRPr="00CA75F8">
        <w:rPr>
          <w:b/>
        </w:rPr>
        <w:tab/>
      </w:r>
      <w:r w:rsidR="008069C5" w:rsidRPr="00CA75F8">
        <w:rPr>
          <w:b/>
        </w:rPr>
        <w:tab/>
      </w:r>
      <w:r w:rsidR="008069C5" w:rsidRPr="00CA75F8">
        <w:rPr>
          <w:b/>
        </w:rPr>
        <w:tab/>
      </w:r>
      <w:hyperlink r:id="rId8" w:history="1">
        <w:r w:rsidR="00E91833" w:rsidRPr="00CA75F8">
          <w:rPr>
            <w:rStyle w:val="Hyperlink"/>
            <w:b/>
          </w:rPr>
          <w:t>Jim.Carson@ct.gov</w:t>
        </w:r>
      </w:hyperlink>
    </w:p>
    <w:p w14:paraId="18E64E2A" w14:textId="77777777" w:rsidR="007156AB" w:rsidRPr="00CA75F8" w:rsidRDefault="007156AB">
      <w:pPr>
        <w:pBdr>
          <w:bottom w:val="single" w:sz="12" w:space="1" w:color="auto"/>
        </w:pBdr>
        <w:rPr>
          <w:b/>
        </w:rPr>
      </w:pPr>
    </w:p>
    <w:p w14:paraId="6FFEBB51" w14:textId="77777777" w:rsidR="00F95B31" w:rsidRDefault="00F95B31" w:rsidP="000E332E">
      <w:pPr>
        <w:jc w:val="center"/>
        <w:rPr>
          <w:b/>
          <w:bCs/>
          <w:sz w:val="36"/>
          <w:szCs w:val="36"/>
        </w:rPr>
      </w:pPr>
      <w:bookmarkStart w:id="0" w:name="_Hlk68798852"/>
      <w:bookmarkStart w:id="1" w:name="_Hlk69121758"/>
    </w:p>
    <w:p w14:paraId="09BB38F6" w14:textId="7C51FA5D" w:rsidR="00423573" w:rsidRDefault="000E332E" w:rsidP="000E332E">
      <w:pPr>
        <w:jc w:val="center"/>
        <w:rPr>
          <w:b/>
          <w:bCs/>
          <w:sz w:val="36"/>
          <w:szCs w:val="36"/>
        </w:rPr>
      </w:pPr>
      <w:proofErr w:type="spellStart"/>
      <w:r w:rsidRPr="000E332E">
        <w:rPr>
          <w:b/>
          <w:bCs/>
          <w:sz w:val="36"/>
          <w:szCs w:val="36"/>
        </w:rPr>
        <w:t>Aliera</w:t>
      </w:r>
      <w:proofErr w:type="spellEnd"/>
      <w:r w:rsidRPr="000E332E">
        <w:rPr>
          <w:b/>
          <w:bCs/>
          <w:sz w:val="36"/>
          <w:szCs w:val="36"/>
        </w:rPr>
        <w:t xml:space="preserve"> </w:t>
      </w:r>
      <w:r w:rsidR="00246EF1">
        <w:rPr>
          <w:b/>
          <w:bCs/>
          <w:sz w:val="36"/>
          <w:szCs w:val="36"/>
        </w:rPr>
        <w:t>and</w:t>
      </w:r>
      <w:r w:rsidR="00246EF1" w:rsidRPr="000E332E">
        <w:rPr>
          <w:b/>
          <w:bCs/>
          <w:sz w:val="36"/>
          <w:szCs w:val="36"/>
        </w:rPr>
        <w:t xml:space="preserve"> </w:t>
      </w:r>
      <w:r w:rsidRPr="000E332E">
        <w:rPr>
          <w:b/>
          <w:bCs/>
          <w:sz w:val="36"/>
          <w:szCs w:val="36"/>
        </w:rPr>
        <w:t xml:space="preserve">Trinity </w:t>
      </w:r>
      <w:proofErr w:type="spellStart"/>
      <w:r w:rsidRPr="000E332E">
        <w:rPr>
          <w:b/>
          <w:bCs/>
          <w:sz w:val="36"/>
          <w:szCs w:val="36"/>
        </w:rPr>
        <w:t>Healthshare</w:t>
      </w:r>
      <w:proofErr w:type="spellEnd"/>
      <w:r w:rsidRPr="000E332E">
        <w:rPr>
          <w:b/>
          <w:bCs/>
          <w:sz w:val="36"/>
          <w:szCs w:val="36"/>
        </w:rPr>
        <w:t xml:space="preserve"> Pay $50,000</w:t>
      </w:r>
      <w:r w:rsidR="00423573">
        <w:rPr>
          <w:b/>
          <w:bCs/>
          <w:sz w:val="36"/>
          <w:szCs w:val="36"/>
        </w:rPr>
        <w:t>,</w:t>
      </w:r>
    </w:p>
    <w:p w14:paraId="56516F68" w14:textId="6E84E073" w:rsidR="000E332E" w:rsidRDefault="000E332E" w:rsidP="000E332E">
      <w:pPr>
        <w:jc w:val="center"/>
        <w:rPr>
          <w:b/>
          <w:bCs/>
          <w:sz w:val="36"/>
          <w:szCs w:val="36"/>
        </w:rPr>
      </w:pPr>
      <w:r w:rsidRPr="000E332E">
        <w:rPr>
          <w:b/>
          <w:bCs/>
          <w:sz w:val="36"/>
          <w:szCs w:val="36"/>
        </w:rPr>
        <w:t>Agree to Stop Marketing in Connecticut</w:t>
      </w:r>
    </w:p>
    <w:p w14:paraId="7AA3869F" w14:textId="7A33DB15" w:rsidR="00423573" w:rsidRPr="00166404" w:rsidRDefault="00423573" w:rsidP="000E332E">
      <w:pPr>
        <w:jc w:val="center"/>
        <w:rPr>
          <w:i/>
          <w:iCs/>
          <w:szCs w:val="24"/>
        </w:rPr>
      </w:pPr>
      <w:r w:rsidRPr="00166404">
        <w:rPr>
          <w:i/>
          <w:iCs/>
          <w:szCs w:val="24"/>
        </w:rPr>
        <w:t>Healthcare Sharing Ministries Drop Appeal of Commissioner’s Cease and Desist Order</w:t>
      </w:r>
    </w:p>
    <w:p w14:paraId="0D2BD3EF" w14:textId="77777777" w:rsidR="000E332E" w:rsidRPr="00AE296B" w:rsidRDefault="000E332E" w:rsidP="000E332E">
      <w:pPr>
        <w:rPr>
          <w:szCs w:val="24"/>
        </w:rPr>
      </w:pPr>
    </w:p>
    <w:p w14:paraId="30609511" w14:textId="77777777" w:rsidR="00F95B31" w:rsidRDefault="00F95B31" w:rsidP="000E332E"/>
    <w:p w14:paraId="656E218F" w14:textId="1A65043F" w:rsidR="000E332E" w:rsidRDefault="000E332E" w:rsidP="000E332E">
      <w:r w:rsidRPr="00B46DE7">
        <w:t xml:space="preserve">Connecticut Insurance Commissioner Andrew N. Mais </w:t>
      </w:r>
      <w:r w:rsidR="00246EF1">
        <w:t>has announced</w:t>
      </w:r>
      <w:r w:rsidRPr="00B46DE7">
        <w:t xml:space="preserve"> that a settlement has been reached between the</w:t>
      </w:r>
      <w:r w:rsidR="005B60A9">
        <w:t xml:space="preserve"> Connecticut Insurance</w:t>
      </w:r>
      <w:r w:rsidRPr="00B46DE7">
        <w:t xml:space="preserve"> Department</w:t>
      </w:r>
      <w:r w:rsidR="005B60A9">
        <w:t xml:space="preserve"> (CID)</w:t>
      </w:r>
      <w:r w:rsidRPr="00B46DE7">
        <w:t xml:space="preserve">, The </w:t>
      </w:r>
      <w:proofErr w:type="spellStart"/>
      <w:r w:rsidRPr="00B46DE7">
        <w:t>Aliera</w:t>
      </w:r>
      <w:proofErr w:type="spellEnd"/>
      <w:r w:rsidRPr="00B46DE7">
        <w:t xml:space="preserve"> Companies (</w:t>
      </w:r>
      <w:proofErr w:type="spellStart"/>
      <w:r w:rsidRPr="00B46DE7">
        <w:t>Aliera</w:t>
      </w:r>
      <w:proofErr w:type="spellEnd"/>
      <w:r w:rsidRPr="00B46DE7">
        <w:t xml:space="preserve">), and Trinity </w:t>
      </w:r>
      <w:proofErr w:type="spellStart"/>
      <w:r w:rsidRPr="00B46DE7">
        <w:t>Healthshare</w:t>
      </w:r>
      <w:proofErr w:type="spellEnd"/>
      <w:r w:rsidRPr="00B46DE7">
        <w:t xml:space="preserve"> (Trinity) over</w:t>
      </w:r>
      <w:r>
        <w:t xml:space="preserve"> allegations that </w:t>
      </w:r>
      <w:proofErr w:type="spellStart"/>
      <w:r>
        <w:t>Aliera</w:t>
      </w:r>
      <w:proofErr w:type="spellEnd"/>
      <w:r>
        <w:t xml:space="preserve"> and Trinity</w:t>
      </w:r>
      <w:r w:rsidRPr="00B46DE7">
        <w:t xml:space="preserve"> </w:t>
      </w:r>
      <w:r>
        <w:t>illegally sold</w:t>
      </w:r>
      <w:r w:rsidRPr="00B46DE7">
        <w:t xml:space="preserve"> unlicensed insurance in Connecticut. </w:t>
      </w:r>
    </w:p>
    <w:p w14:paraId="4D0A4B75" w14:textId="77777777" w:rsidR="000E332E" w:rsidRPr="00B46DE7" w:rsidRDefault="000E332E" w:rsidP="000E332E"/>
    <w:p w14:paraId="1EFD9F8C" w14:textId="40558A82" w:rsidR="000E332E" w:rsidRDefault="000E332E" w:rsidP="000E332E">
      <w:pPr>
        <w:rPr>
          <w:color w:val="0A0A0A"/>
          <w:szCs w:val="24"/>
          <w:lang w:val="en"/>
        </w:rPr>
      </w:pPr>
      <w:proofErr w:type="spellStart"/>
      <w:r w:rsidRPr="00AE296B">
        <w:rPr>
          <w:szCs w:val="24"/>
        </w:rPr>
        <w:t>Aliera</w:t>
      </w:r>
      <w:proofErr w:type="spellEnd"/>
      <w:r w:rsidRPr="00AE296B">
        <w:rPr>
          <w:szCs w:val="24"/>
        </w:rPr>
        <w:t xml:space="preserve"> and Trinity </w:t>
      </w:r>
      <w:proofErr w:type="spellStart"/>
      <w:r w:rsidRPr="00AE296B">
        <w:rPr>
          <w:szCs w:val="24"/>
        </w:rPr>
        <w:t>Healthshare</w:t>
      </w:r>
      <w:proofErr w:type="spellEnd"/>
      <w:r w:rsidR="005B60A9">
        <w:rPr>
          <w:szCs w:val="24"/>
        </w:rPr>
        <w:t>, both</w:t>
      </w:r>
      <w:r w:rsidRPr="00AE296B">
        <w:rPr>
          <w:szCs w:val="24"/>
        </w:rPr>
        <w:t xml:space="preserve"> of </w:t>
      </w:r>
      <w:r>
        <w:rPr>
          <w:szCs w:val="24"/>
        </w:rPr>
        <w:t>Atlanta</w:t>
      </w:r>
      <w:r w:rsidR="00246EF1">
        <w:rPr>
          <w:szCs w:val="24"/>
        </w:rPr>
        <w:t>,</w:t>
      </w:r>
      <w:r>
        <w:rPr>
          <w:szCs w:val="24"/>
        </w:rPr>
        <w:t xml:space="preserve"> Georgia,</w:t>
      </w:r>
      <w:r w:rsidRPr="00AE296B">
        <w:rPr>
          <w:szCs w:val="24"/>
        </w:rPr>
        <w:t xml:space="preserve"> signed a </w:t>
      </w:r>
      <w:hyperlink r:id="rId9" w:history="1">
        <w:r w:rsidRPr="00F95B31">
          <w:rPr>
            <w:rStyle w:val="Hyperlink"/>
            <w:szCs w:val="24"/>
          </w:rPr>
          <w:t>Stipulation and Consent Order</w:t>
        </w:r>
      </w:hyperlink>
      <w:r w:rsidRPr="00AE296B">
        <w:rPr>
          <w:szCs w:val="24"/>
        </w:rPr>
        <w:t xml:space="preserve"> on April 26 agreeing to drop their administrative appeal of a cease and desist order</w:t>
      </w:r>
      <w:r w:rsidR="00246EF1">
        <w:rPr>
          <w:szCs w:val="24"/>
        </w:rPr>
        <w:t xml:space="preserve"> issued by Commissioner Mais in</w:t>
      </w:r>
      <w:r w:rsidR="00246EF1" w:rsidRPr="00AE296B">
        <w:rPr>
          <w:szCs w:val="24"/>
        </w:rPr>
        <w:t xml:space="preserve"> </w:t>
      </w:r>
      <w:r w:rsidRPr="00AE296B">
        <w:rPr>
          <w:szCs w:val="24"/>
        </w:rPr>
        <w:t>2019</w:t>
      </w:r>
      <w:r w:rsidR="00246EF1">
        <w:rPr>
          <w:szCs w:val="24"/>
        </w:rPr>
        <w:t>.</w:t>
      </w:r>
      <w:r w:rsidRPr="00AE296B">
        <w:rPr>
          <w:szCs w:val="24"/>
        </w:rPr>
        <w:t xml:space="preserve"> </w:t>
      </w:r>
      <w:r w:rsidR="00246EF1">
        <w:rPr>
          <w:szCs w:val="24"/>
        </w:rPr>
        <w:t>The firms will also</w:t>
      </w:r>
      <w:r w:rsidR="00246EF1" w:rsidRPr="00AE296B">
        <w:rPr>
          <w:szCs w:val="24"/>
        </w:rPr>
        <w:t xml:space="preserve"> </w:t>
      </w:r>
      <w:r w:rsidRPr="00AE296B">
        <w:rPr>
          <w:szCs w:val="24"/>
        </w:rPr>
        <w:t>pay $50,000</w:t>
      </w:r>
      <w:r w:rsidR="00246EF1">
        <w:rPr>
          <w:szCs w:val="24"/>
        </w:rPr>
        <w:t xml:space="preserve"> to the Department</w:t>
      </w:r>
      <w:r w:rsidRPr="00AE296B">
        <w:rPr>
          <w:szCs w:val="24"/>
        </w:rPr>
        <w:t>. The</w:t>
      </w:r>
      <w:r w:rsidRPr="00AE296B">
        <w:rPr>
          <w:color w:val="0A0A0A"/>
          <w:szCs w:val="24"/>
          <w:lang w:val="en"/>
        </w:rPr>
        <w:t xml:space="preserve"> cease and desist order was issued for conducting an insurance business illegally in Connecticut</w:t>
      </w:r>
      <w:r w:rsidR="00246EF1" w:rsidRPr="00246EF1">
        <w:rPr>
          <w:szCs w:val="24"/>
        </w:rPr>
        <w:t xml:space="preserve"> </w:t>
      </w:r>
      <w:r w:rsidR="00246EF1">
        <w:rPr>
          <w:szCs w:val="24"/>
        </w:rPr>
        <w:t xml:space="preserve">and barred the companies from acting as insurers or </w:t>
      </w:r>
      <w:r w:rsidR="00246EF1">
        <w:t>representing insurers that are not authorized to transact insurance</w:t>
      </w:r>
      <w:r w:rsidRPr="00AE296B">
        <w:rPr>
          <w:color w:val="0A0A0A"/>
          <w:szCs w:val="24"/>
          <w:lang w:val="en"/>
        </w:rPr>
        <w:t xml:space="preserve">.  </w:t>
      </w:r>
    </w:p>
    <w:p w14:paraId="02DE81C0" w14:textId="77777777" w:rsidR="000E332E" w:rsidRPr="000E332E" w:rsidRDefault="000E332E" w:rsidP="000E332E">
      <w:pPr>
        <w:rPr>
          <w:color w:val="000000"/>
          <w:szCs w:val="24"/>
        </w:rPr>
      </w:pPr>
    </w:p>
    <w:p w14:paraId="2D244598" w14:textId="2751036C" w:rsidR="000E332E" w:rsidRDefault="000E332E" w:rsidP="000E332E">
      <w:pPr>
        <w:rPr>
          <w:color w:val="000000"/>
          <w:szCs w:val="24"/>
        </w:rPr>
      </w:pPr>
      <w:r w:rsidRPr="000E332E">
        <w:rPr>
          <w:color w:val="000000"/>
          <w:szCs w:val="24"/>
        </w:rPr>
        <w:t xml:space="preserve">“We are seeing entities in the marketplace misleading consumers and trying to avoid insurance regulation,” said Commissioner Mais. “Consumers need protection from these practices </w:t>
      </w:r>
      <w:r w:rsidR="005B60A9">
        <w:rPr>
          <w:color w:val="000000"/>
          <w:szCs w:val="24"/>
        </w:rPr>
        <w:t>and the Department will provide that</w:t>
      </w:r>
      <w:r w:rsidRPr="000E332E">
        <w:rPr>
          <w:color w:val="000000"/>
          <w:szCs w:val="24"/>
        </w:rPr>
        <w:t xml:space="preserve">. It is important for consumers to be cautious when they purchase health coverage </w:t>
      </w:r>
      <w:r w:rsidR="005B60A9">
        <w:rPr>
          <w:color w:val="000000"/>
          <w:szCs w:val="24"/>
        </w:rPr>
        <w:t>or</w:t>
      </w:r>
      <w:r w:rsidRPr="000E332E">
        <w:rPr>
          <w:color w:val="000000"/>
          <w:szCs w:val="24"/>
        </w:rPr>
        <w:t xml:space="preserve"> have questions or concerns.</w:t>
      </w:r>
      <w:r w:rsidR="005B60A9">
        <w:rPr>
          <w:color w:val="000000"/>
          <w:szCs w:val="24"/>
        </w:rPr>
        <w:t xml:space="preserve"> The Department is always willing to verify licensing and answer questions from consumers.</w:t>
      </w:r>
      <w:r w:rsidRPr="000E332E">
        <w:rPr>
          <w:color w:val="000000"/>
          <w:szCs w:val="24"/>
        </w:rPr>
        <w:t>”</w:t>
      </w:r>
    </w:p>
    <w:p w14:paraId="638E9D74" w14:textId="77777777" w:rsidR="000E332E" w:rsidRPr="000E332E" w:rsidRDefault="000E332E" w:rsidP="000E332E">
      <w:pPr>
        <w:rPr>
          <w:color w:val="000000"/>
          <w:szCs w:val="24"/>
        </w:rPr>
      </w:pPr>
    </w:p>
    <w:p w14:paraId="2E81C9E8" w14:textId="5E12AAFE" w:rsidR="00423573" w:rsidRDefault="00423573" w:rsidP="00166404">
      <w:pPr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0E332E" w:rsidRPr="00AE296B">
        <w:rPr>
          <w:color w:val="000000"/>
          <w:szCs w:val="24"/>
        </w:rPr>
        <w:t xml:space="preserve">As consumer complaints rise against junk </w:t>
      </w:r>
      <w:r>
        <w:rPr>
          <w:color w:val="000000"/>
          <w:szCs w:val="24"/>
        </w:rPr>
        <w:t>‘</w:t>
      </w:r>
      <w:r w:rsidR="000E332E" w:rsidRPr="00AE296B">
        <w:rPr>
          <w:color w:val="000000"/>
          <w:szCs w:val="24"/>
        </w:rPr>
        <w:t>health sharing</w:t>
      </w:r>
      <w:r>
        <w:rPr>
          <w:color w:val="000000"/>
          <w:szCs w:val="24"/>
        </w:rPr>
        <w:t>’</w:t>
      </w:r>
      <w:r w:rsidR="000E332E" w:rsidRPr="00AE296B">
        <w:rPr>
          <w:color w:val="000000"/>
          <w:szCs w:val="24"/>
        </w:rPr>
        <w:t xml:space="preserve"> schemes, I am pleased to see Commissioner Mais and the Connecticut Insurance Department taking steps to protect consumers in shutting down two of the worst offenders,” said State Senator Matthew Lesser, Co-chair of the Insurance and Real Estate Committee.  “I have been urging strong action, and this settlement moves the ball forward in a big way. We need to stay vigilant to protect consumers from shady companies and sham insurance products as bad actors proliferate in the marketplace.</w:t>
      </w:r>
      <w:r>
        <w:rPr>
          <w:color w:val="000000"/>
          <w:szCs w:val="24"/>
        </w:rPr>
        <w:t>”</w:t>
      </w:r>
    </w:p>
    <w:p w14:paraId="6A05E0BE" w14:textId="77777777" w:rsidR="00423573" w:rsidRPr="00AE296B" w:rsidRDefault="00423573" w:rsidP="00166404">
      <w:pPr>
        <w:rPr>
          <w:color w:val="000000"/>
          <w:szCs w:val="24"/>
        </w:rPr>
      </w:pPr>
    </w:p>
    <w:p w14:paraId="0C532605" w14:textId="63B2AEB2" w:rsidR="000E332E" w:rsidRPr="00166404" w:rsidRDefault="000E332E" w:rsidP="000E332E">
      <w:pPr>
        <w:rPr>
          <w:color w:val="000000"/>
          <w:szCs w:val="24"/>
        </w:rPr>
      </w:pPr>
      <w:r w:rsidRPr="00166404">
        <w:rPr>
          <w:color w:val="000000"/>
          <w:szCs w:val="24"/>
        </w:rPr>
        <w:t xml:space="preserve">“As members of the Insurance &amp; Real Estate Committee, we work hard to make sure consumers are protected with the best oversight possible,” said State Representative Kerry Wood, Co-chair of the Insurance &amp; Real Estate Committee. “Consumers often don’t realize that there are health insurance-type products available that fall outside the oversight and protections of our Department of Insurance. It’s reassuring to see the Department take proactive measures to </w:t>
      </w:r>
      <w:r w:rsidR="005B60A9" w:rsidRPr="00166404">
        <w:rPr>
          <w:color w:val="000000"/>
          <w:szCs w:val="24"/>
        </w:rPr>
        <w:t xml:space="preserve">rein </w:t>
      </w:r>
      <w:r w:rsidRPr="00166404">
        <w:rPr>
          <w:color w:val="000000"/>
          <w:szCs w:val="24"/>
        </w:rPr>
        <w:t>in these businesses.”</w:t>
      </w:r>
    </w:p>
    <w:p w14:paraId="6CE642A3" w14:textId="77777777" w:rsidR="000E332E" w:rsidRPr="000E332E" w:rsidRDefault="000E332E" w:rsidP="000E332E">
      <w:pPr>
        <w:rPr>
          <w:color w:val="000000"/>
          <w:szCs w:val="24"/>
        </w:rPr>
      </w:pPr>
    </w:p>
    <w:p w14:paraId="58976997" w14:textId="33D2C8E8" w:rsidR="000E332E" w:rsidRDefault="000E332E" w:rsidP="000E332E">
      <w:pPr>
        <w:rPr>
          <w:color w:val="0A0A0A"/>
          <w:szCs w:val="24"/>
          <w:lang w:val="en"/>
        </w:rPr>
      </w:pPr>
      <w:proofErr w:type="spellStart"/>
      <w:r w:rsidRPr="00AE296B">
        <w:rPr>
          <w:color w:val="0A0A0A"/>
          <w:szCs w:val="24"/>
          <w:lang w:val="en"/>
        </w:rPr>
        <w:t>Aliera</w:t>
      </w:r>
      <w:proofErr w:type="spellEnd"/>
      <w:r w:rsidRPr="00AE296B">
        <w:rPr>
          <w:color w:val="0A0A0A"/>
          <w:szCs w:val="24"/>
          <w:lang w:val="en"/>
        </w:rPr>
        <w:t xml:space="preserve"> and Trinity had requested a hearing to appeal the 2019 cease and desist order</w:t>
      </w:r>
      <w:r w:rsidR="005B60A9">
        <w:rPr>
          <w:color w:val="0A0A0A"/>
          <w:szCs w:val="24"/>
          <w:lang w:val="en"/>
        </w:rPr>
        <w:t>.</w:t>
      </w:r>
      <w:r w:rsidRPr="00AE296B">
        <w:rPr>
          <w:color w:val="0A0A0A"/>
          <w:szCs w:val="24"/>
          <w:lang w:val="en"/>
        </w:rPr>
        <w:t xml:space="preserve"> </w:t>
      </w:r>
      <w:r w:rsidR="005B60A9">
        <w:rPr>
          <w:color w:val="0A0A0A"/>
          <w:szCs w:val="24"/>
          <w:lang w:val="en"/>
        </w:rPr>
        <w:t>T</w:t>
      </w:r>
      <w:r w:rsidRPr="00AE296B">
        <w:rPr>
          <w:color w:val="0A0A0A"/>
          <w:szCs w:val="24"/>
          <w:lang w:val="en"/>
        </w:rPr>
        <w:t xml:space="preserve">he consent agreement and withdrawal of the appeal </w:t>
      </w:r>
      <w:r w:rsidR="00423573">
        <w:rPr>
          <w:color w:val="0A0A0A"/>
          <w:szCs w:val="24"/>
          <w:lang w:val="en"/>
        </w:rPr>
        <w:t>represents</w:t>
      </w:r>
      <w:r w:rsidR="00423573" w:rsidRPr="00AE296B">
        <w:rPr>
          <w:color w:val="0A0A0A"/>
          <w:szCs w:val="24"/>
          <w:lang w:val="en"/>
        </w:rPr>
        <w:t xml:space="preserve"> </w:t>
      </w:r>
      <w:r w:rsidRPr="00AE296B">
        <w:rPr>
          <w:color w:val="0A0A0A"/>
          <w:szCs w:val="24"/>
          <w:lang w:val="en"/>
        </w:rPr>
        <w:t>a mutual resolution to the Department’s concerns.</w:t>
      </w:r>
    </w:p>
    <w:p w14:paraId="43BAA1CB" w14:textId="77777777" w:rsidR="000E332E" w:rsidRPr="000E332E" w:rsidRDefault="000E332E" w:rsidP="000E332E">
      <w:pPr>
        <w:rPr>
          <w:color w:val="000000"/>
          <w:szCs w:val="24"/>
        </w:rPr>
      </w:pPr>
    </w:p>
    <w:p w14:paraId="69DDBDB6" w14:textId="5F2A7EDE" w:rsidR="000E332E" w:rsidRDefault="000E332E" w:rsidP="000E332E">
      <w:pPr>
        <w:rPr>
          <w:color w:val="000000"/>
          <w:szCs w:val="24"/>
        </w:rPr>
      </w:pPr>
      <w:proofErr w:type="spellStart"/>
      <w:r w:rsidRPr="000E332E">
        <w:rPr>
          <w:color w:val="000000"/>
          <w:szCs w:val="24"/>
        </w:rPr>
        <w:t>Aliera</w:t>
      </w:r>
      <w:proofErr w:type="spellEnd"/>
      <w:r w:rsidRPr="000E332E">
        <w:rPr>
          <w:color w:val="000000"/>
          <w:szCs w:val="24"/>
        </w:rPr>
        <w:t xml:space="preserve">, an unlicensed insurance company in Connecticut, had been administering and marketing health coverage on behalf of Trinity </w:t>
      </w:r>
      <w:proofErr w:type="spellStart"/>
      <w:r w:rsidRPr="000E332E">
        <w:rPr>
          <w:color w:val="000000"/>
          <w:szCs w:val="24"/>
        </w:rPr>
        <w:t>Healthshare</w:t>
      </w:r>
      <w:proofErr w:type="spellEnd"/>
      <w:r w:rsidRPr="000E332E">
        <w:rPr>
          <w:color w:val="000000"/>
          <w:szCs w:val="24"/>
        </w:rPr>
        <w:t>. Trinity represents itself as a health care sharing ministry whose members share a common set of ethical or religious beliefs. Complaints received by the Department found that some consumers believed they were buying traditional health insurance (</w:t>
      </w:r>
      <w:r w:rsidR="005B60A9">
        <w:rPr>
          <w:color w:val="000000"/>
          <w:szCs w:val="24"/>
        </w:rPr>
        <w:t>Affordable Care Act “ACA”</w:t>
      </w:r>
      <w:r w:rsidR="005B60A9" w:rsidRPr="000E332E">
        <w:rPr>
          <w:color w:val="000000"/>
          <w:szCs w:val="24"/>
        </w:rPr>
        <w:t xml:space="preserve"> </w:t>
      </w:r>
      <w:r w:rsidRPr="000E332E">
        <w:rPr>
          <w:color w:val="000000"/>
          <w:szCs w:val="24"/>
        </w:rPr>
        <w:t>plans) and did not know the plans were not insurance with no guarantee any portion of their medical bills would be paid.</w:t>
      </w:r>
    </w:p>
    <w:p w14:paraId="7AC3EE91" w14:textId="77777777" w:rsidR="000E332E" w:rsidRPr="000E332E" w:rsidRDefault="000E332E" w:rsidP="000E332E">
      <w:pPr>
        <w:rPr>
          <w:color w:val="000000"/>
          <w:szCs w:val="24"/>
        </w:rPr>
      </w:pPr>
    </w:p>
    <w:p w14:paraId="49A42FC1" w14:textId="22948E14" w:rsidR="000E332E" w:rsidRDefault="000E332E" w:rsidP="000E332E">
      <w:pPr>
        <w:rPr>
          <w:color w:val="0A0A0A"/>
          <w:szCs w:val="24"/>
        </w:rPr>
      </w:pPr>
      <w:r w:rsidRPr="00AE296B">
        <w:rPr>
          <w:color w:val="0A0A0A"/>
          <w:szCs w:val="24"/>
        </w:rPr>
        <w:t xml:space="preserve">“Protecting Connecticut consumers is the core function of </w:t>
      </w:r>
      <w:r w:rsidR="00423573" w:rsidRPr="00AE296B">
        <w:rPr>
          <w:color w:val="0A0A0A"/>
          <w:szCs w:val="24"/>
        </w:rPr>
        <w:t>th</w:t>
      </w:r>
      <w:r w:rsidR="00423573">
        <w:rPr>
          <w:color w:val="0A0A0A"/>
          <w:szCs w:val="24"/>
        </w:rPr>
        <w:t>is</w:t>
      </w:r>
      <w:r w:rsidR="00423573" w:rsidRPr="00AE296B">
        <w:rPr>
          <w:color w:val="0A0A0A"/>
          <w:szCs w:val="24"/>
        </w:rPr>
        <w:t xml:space="preserve"> </w:t>
      </w:r>
      <w:r w:rsidRPr="00AE296B">
        <w:rPr>
          <w:color w:val="0A0A0A"/>
          <w:szCs w:val="24"/>
        </w:rPr>
        <w:t>Department</w:t>
      </w:r>
      <w:r w:rsidR="00423573">
        <w:rPr>
          <w:color w:val="0A0A0A"/>
          <w:szCs w:val="24"/>
        </w:rPr>
        <w:t xml:space="preserve">. </w:t>
      </w:r>
      <w:r w:rsidRPr="00AE296B">
        <w:rPr>
          <w:color w:val="0A0A0A"/>
          <w:szCs w:val="24"/>
        </w:rPr>
        <w:t>State regulation effectively protects consumers and ensures that promises made by insurers are kept,” Mais said.</w:t>
      </w:r>
    </w:p>
    <w:p w14:paraId="3AC8DB5A" w14:textId="77777777" w:rsidR="000E332E" w:rsidRPr="00AE296B" w:rsidRDefault="000E332E" w:rsidP="000E332E">
      <w:pPr>
        <w:rPr>
          <w:color w:val="0A0A0A"/>
          <w:szCs w:val="24"/>
        </w:rPr>
      </w:pPr>
    </w:p>
    <w:p w14:paraId="4693D62D" w14:textId="40E088C9" w:rsidR="000E332E" w:rsidRPr="000E332E" w:rsidRDefault="000E332E" w:rsidP="000E332E">
      <w:pPr>
        <w:rPr>
          <w:color w:val="000000"/>
          <w:szCs w:val="24"/>
        </w:rPr>
      </w:pPr>
      <w:r w:rsidRPr="000E332E">
        <w:rPr>
          <w:color w:val="000000"/>
          <w:szCs w:val="24"/>
        </w:rPr>
        <w:t xml:space="preserve">The Department’s </w:t>
      </w:r>
      <w:r w:rsidR="005B60A9">
        <w:rPr>
          <w:color w:val="000000"/>
          <w:szCs w:val="24"/>
        </w:rPr>
        <w:t xml:space="preserve">actions against Trinity and </w:t>
      </w:r>
      <w:proofErr w:type="spellStart"/>
      <w:r w:rsidR="005B60A9">
        <w:rPr>
          <w:color w:val="000000"/>
          <w:szCs w:val="24"/>
        </w:rPr>
        <w:t>Aliera</w:t>
      </w:r>
      <w:proofErr w:type="spellEnd"/>
      <w:r w:rsidR="005B60A9">
        <w:rPr>
          <w:color w:val="000000"/>
          <w:szCs w:val="24"/>
        </w:rPr>
        <w:t xml:space="preserve"> were led by </w:t>
      </w:r>
      <w:r w:rsidR="005B60A9" w:rsidRPr="000E332E">
        <w:rPr>
          <w:color w:val="000000"/>
          <w:szCs w:val="24"/>
        </w:rPr>
        <w:t>Kurt Swan</w:t>
      </w:r>
      <w:r w:rsidR="005B60A9">
        <w:rPr>
          <w:color w:val="000000"/>
          <w:szCs w:val="24"/>
        </w:rPr>
        <w:t>, Chief of the CID</w:t>
      </w:r>
      <w:r w:rsidR="005B60A9" w:rsidRPr="000E332E">
        <w:rPr>
          <w:color w:val="000000"/>
          <w:szCs w:val="24"/>
        </w:rPr>
        <w:t xml:space="preserve"> </w:t>
      </w:r>
      <w:r w:rsidRPr="000E332E">
        <w:rPr>
          <w:color w:val="000000"/>
          <w:szCs w:val="24"/>
        </w:rPr>
        <w:t xml:space="preserve">Market Conduct Division, and </w:t>
      </w:r>
      <w:r w:rsidR="005B60A9" w:rsidRPr="000E332E">
        <w:rPr>
          <w:color w:val="000000"/>
          <w:szCs w:val="24"/>
        </w:rPr>
        <w:t>Attorney Antonio Caporale</w:t>
      </w:r>
      <w:r w:rsidR="005B60A9">
        <w:rPr>
          <w:color w:val="000000"/>
          <w:szCs w:val="24"/>
        </w:rPr>
        <w:t>, who helmed</w:t>
      </w:r>
      <w:r w:rsidR="005B60A9" w:rsidRPr="000E332E">
        <w:rPr>
          <w:color w:val="000000"/>
          <w:szCs w:val="24"/>
        </w:rPr>
        <w:t xml:space="preserve"> </w:t>
      </w:r>
      <w:r w:rsidRPr="000E332E">
        <w:rPr>
          <w:color w:val="000000"/>
          <w:szCs w:val="24"/>
        </w:rPr>
        <w:t xml:space="preserve">the Legal Enforcement effort. </w:t>
      </w:r>
    </w:p>
    <w:p w14:paraId="308C44F4" w14:textId="1EA2147F" w:rsidR="000E332E" w:rsidRDefault="000E332E" w:rsidP="000E332E">
      <w:pPr>
        <w:rPr>
          <w:color w:val="000000"/>
          <w:szCs w:val="24"/>
        </w:rPr>
      </w:pPr>
    </w:p>
    <w:p w14:paraId="4AF91963" w14:textId="77777777" w:rsidR="00F95B31" w:rsidRPr="000E332E" w:rsidRDefault="00F95B31" w:rsidP="000E332E">
      <w:pPr>
        <w:rPr>
          <w:color w:val="000000"/>
          <w:szCs w:val="24"/>
        </w:rPr>
      </w:pPr>
    </w:p>
    <w:p w14:paraId="103E1EDC" w14:textId="77777777" w:rsidR="000E332E" w:rsidRDefault="000E332E" w:rsidP="000E332E">
      <w:pPr>
        <w:jc w:val="center"/>
        <w:rPr>
          <w:color w:val="000000"/>
          <w:szCs w:val="24"/>
        </w:rPr>
      </w:pPr>
    </w:p>
    <w:p w14:paraId="3A3285B6" w14:textId="77777777" w:rsidR="00174E7A" w:rsidRPr="000E332E" w:rsidRDefault="00BC3636" w:rsidP="000E332E">
      <w:pPr>
        <w:jc w:val="center"/>
        <w:rPr>
          <w:color w:val="000000"/>
          <w:szCs w:val="24"/>
        </w:rPr>
      </w:pPr>
      <w:r w:rsidRPr="00AE2206">
        <w:rPr>
          <w:i/>
          <w:iCs/>
          <w:color w:val="000000"/>
          <w:sz w:val="22"/>
          <w:szCs w:val="22"/>
        </w:rPr>
        <w:t>#</w:t>
      </w:r>
      <w:bookmarkEnd w:id="0"/>
      <w:r w:rsidR="00AE2206" w:rsidRPr="00AE2206">
        <w:rPr>
          <w:i/>
          <w:iCs/>
          <w:color w:val="000000"/>
          <w:sz w:val="22"/>
          <w:szCs w:val="22"/>
        </w:rPr>
        <w:t xml:space="preserve"> #</w:t>
      </w:r>
      <w:bookmarkEnd w:id="1"/>
    </w:p>
    <w:sectPr w:rsidR="00174E7A" w:rsidRPr="000E3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576" w:left="1440" w:header="100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11C7" w14:textId="77777777" w:rsidR="00940057" w:rsidRDefault="00940057" w:rsidP="004B460F">
      <w:r>
        <w:separator/>
      </w:r>
    </w:p>
  </w:endnote>
  <w:endnote w:type="continuationSeparator" w:id="0">
    <w:p w14:paraId="6FFB0050" w14:textId="77777777" w:rsidR="00940057" w:rsidRDefault="00940057" w:rsidP="004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884D" w14:textId="77777777" w:rsidR="005B60A9" w:rsidRDefault="005B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F532" w14:textId="77777777" w:rsidR="005B60A9" w:rsidRDefault="005B6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43D3" w14:textId="77777777" w:rsidR="005B60A9" w:rsidRDefault="005B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99D8" w14:textId="77777777" w:rsidR="00940057" w:rsidRDefault="00940057" w:rsidP="004B460F">
      <w:r>
        <w:separator/>
      </w:r>
    </w:p>
  </w:footnote>
  <w:footnote w:type="continuationSeparator" w:id="0">
    <w:p w14:paraId="28E2E528" w14:textId="77777777" w:rsidR="00940057" w:rsidRDefault="00940057" w:rsidP="004B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B335" w14:textId="77777777" w:rsidR="005B60A9" w:rsidRDefault="005B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52F8" w14:textId="77777777" w:rsidR="005B60A9" w:rsidRDefault="005B6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1F66" w14:textId="77777777" w:rsidR="005B60A9" w:rsidRDefault="005B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F5D"/>
    <w:multiLevelType w:val="hybridMultilevel"/>
    <w:tmpl w:val="4DCC0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DF3943"/>
    <w:multiLevelType w:val="hybridMultilevel"/>
    <w:tmpl w:val="D8A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87C"/>
    <w:multiLevelType w:val="hybridMultilevel"/>
    <w:tmpl w:val="70A0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F57"/>
    <w:multiLevelType w:val="hybridMultilevel"/>
    <w:tmpl w:val="3DF68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2553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435575"/>
    <w:multiLevelType w:val="multilevel"/>
    <w:tmpl w:val="602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B63EE"/>
    <w:multiLevelType w:val="multilevel"/>
    <w:tmpl w:val="CD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8A"/>
    <w:rsid w:val="0000237C"/>
    <w:rsid w:val="000214AE"/>
    <w:rsid w:val="00021972"/>
    <w:rsid w:val="00022806"/>
    <w:rsid w:val="00025B60"/>
    <w:rsid w:val="000339C9"/>
    <w:rsid w:val="00042964"/>
    <w:rsid w:val="00057E58"/>
    <w:rsid w:val="00062A30"/>
    <w:rsid w:val="0007591D"/>
    <w:rsid w:val="00091E89"/>
    <w:rsid w:val="000A0410"/>
    <w:rsid w:val="000A1C2E"/>
    <w:rsid w:val="000B348C"/>
    <w:rsid w:val="000B69D1"/>
    <w:rsid w:val="000D10EF"/>
    <w:rsid w:val="000D208D"/>
    <w:rsid w:val="000D7A7F"/>
    <w:rsid w:val="000D7BE0"/>
    <w:rsid w:val="000E332E"/>
    <w:rsid w:val="000F26DA"/>
    <w:rsid w:val="000F2FB0"/>
    <w:rsid w:val="000F6600"/>
    <w:rsid w:val="000F6F22"/>
    <w:rsid w:val="001065B6"/>
    <w:rsid w:val="0011068F"/>
    <w:rsid w:val="0011262C"/>
    <w:rsid w:val="001212FD"/>
    <w:rsid w:val="001326CC"/>
    <w:rsid w:val="001359A3"/>
    <w:rsid w:val="00140B9B"/>
    <w:rsid w:val="00140C41"/>
    <w:rsid w:val="00155E2D"/>
    <w:rsid w:val="00157513"/>
    <w:rsid w:val="00163601"/>
    <w:rsid w:val="00166404"/>
    <w:rsid w:val="00167385"/>
    <w:rsid w:val="00174E7A"/>
    <w:rsid w:val="00175703"/>
    <w:rsid w:val="0018354E"/>
    <w:rsid w:val="00187D95"/>
    <w:rsid w:val="0019119E"/>
    <w:rsid w:val="001B138A"/>
    <w:rsid w:val="001E13F8"/>
    <w:rsid w:val="00204823"/>
    <w:rsid w:val="0020589C"/>
    <w:rsid w:val="00211301"/>
    <w:rsid w:val="00224FE4"/>
    <w:rsid w:val="00226216"/>
    <w:rsid w:val="00234118"/>
    <w:rsid w:val="00241457"/>
    <w:rsid w:val="00244B5E"/>
    <w:rsid w:val="00246EF1"/>
    <w:rsid w:val="00274441"/>
    <w:rsid w:val="00285510"/>
    <w:rsid w:val="002A086B"/>
    <w:rsid w:val="002A0ABC"/>
    <w:rsid w:val="002A5B11"/>
    <w:rsid w:val="002B2D62"/>
    <w:rsid w:val="002B61CA"/>
    <w:rsid w:val="002C15DE"/>
    <w:rsid w:val="002E28DA"/>
    <w:rsid w:val="002F183E"/>
    <w:rsid w:val="002F240D"/>
    <w:rsid w:val="00302F49"/>
    <w:rsid w:val="00302F94"/>
    <w:rsid w:val="00310254"/>
    <w:rsid w:val="00317109"/>
    <w:rsid w:val="00317805"/>
    <w:rsid w:val="00322405"/>
    <w:rsid w:val="00324616"/>
    <w:rsid w:val="0032558B"/>
    <w:rsid w:val="0035096F"/>
    <w:rsid w:val="003671EA"/>
    <w:rsid w:val="00370B15"/>
    <w:rsid w:val="00377AFD"/>
    <w:rsid w:val="00382767"/>
    <w:rsid w:val="003A17F6"/>
    <w:rsid w:val="003B452C"/>
    <w:rsid w:val="003C48CA"/>
    <w:rsid w:val="003C73C3"/>
    <w:rsid w:val="003D5264"/>
    <w:rsid w:val="003D5A38"/>
    <w:rsid w:val="003E183A"/>
    <w:rsid w:val="003F3287"/>
    <w:rsid w:val="00410ADA"/>
    <w:rsid w:val="00423573"/>
    <w:rsid w:val="00423E8F"/>
    <w:rsid w:val="004259E5"/>
    <w:rsid w:val="00433D3B"/>
    <w:rsid w:val="00450BB8"/>
    <w:rsid w:val="004716A5"/>
    <w:rsid w:val="004719E9"/>
    <w:rsid w:val="00471BA7"/>
    <w:rsid w:val="00481CA7"/>
    <w:rsid w:val="0048269B"/>
    <w:rsid w:val="004843BF"/>
    <w:rsid w:val="00487559"/>
    <w:rsid w:val="004A4A91"/>
    <w:rsid w:val="004B460F"/>
    <w:rsid w:val="004C7B60"/>
    <w:rsid w:val="004D3609"/>
    <w:rsid w:val="004E47A0"/>
    <w:rsid w:val="004F4C88"/>
    <w:rsid w:val="00502AAE"/>
    <w:rsid w:val="005031DF"/>
    <w:rsid w:val="00504543"/>
    <w:rsid w:val="005059DD"/>
    <w:rsid w:val="0050703C"/>
    <w:rsid w:val="0051360F"/>
    <w:rsid w:val="00515DA9"/>
    <w:rsid w:val="00517B45"/>
    <w:rsid w:val="00521B2F"/>
    <w:rsid w:val="00525170"/>
    <w:rsid w:val="00542EA2"/>
    <w:rsid w:val="00544655"/>
    <w:rsid w:val="005566C4"/>
    <w:rsid w:val="00560249"/>
    <w:rsid w:val="00564E37"/>
    <w:rsid w:val="00570971"/>
    <w:rsid w:val="00570B35"/>
    <w:rsid w:val="00575179"/>
    <w:rsid w:val="00576336"/>
    <w:rsid w:val="005766ED"/>
    <w:rsid w:val="00582B6D"/>
    <w:rsid w:val="00584145"/>
    <w:rsid w:val="0059435C"/>
    <w:rsid w:val="0059509A"/>
    <w:rsid w:val="005A1962"/>
    <w:rsid w:val="005B11F0"/>
    <w:rsid w:val="005B3431"/>
    <w:rsid w:val="005B60A9"/>
    <w:rsid w:val="005C10A7"/>
    <w:rsid w:val="005C41A7"/>
    <w:rsid w:val="005D5C0D"/>
    <w:rsid w:val="005E614C"/>
    <w:rsid w:val="005F2A9C"/>
    <w:rsid w:val="006048E6"/>
    <w:rsid w:val="00612A0E"/>
    <w:rsid w:val="00616890"/>
    <w:rsid w:val="00623BDB"/>
    <w:rsid w:val="00626898"/>
    <w:rsid w:val="00631C1B"/>
    <w:rsid w:val="00647F7B"/>
    <w:rsid w:val="00655C1F"/>
    <w:rsid w:val="00656ED3"/>
    <w:rsid w:val="006572BC"/>
    <w:rsid w:val="0066793C"/>
    <w:rsid w:val="00671BEC"/>
    <w:rsid w:val="0067257A"/>
    <w:rsid w:val="00673CA8"/>
    <w:rsid w:val="006742D3"/>
    <w:rsid w:val="006744C9"/>
    <w:rsid w:val="00690877"/>
    <w:rsid w:val="006B70C6"/>
    <w:rsid w:val="006D337E"/>
    <w:rsid w:val="006E004A"/>
    <w:rsid w:val="006F0902"/>
    <w:rsid w:val="006F1A4E"/>
    <w:rsid w:val="006F2C52"/>
    <w:rsid w:val="00700C1F"/>
    <w:rsid w:val="00706636"/>
    <w:rsid w:val="007156AB"/>
    <w:rsid w:val="00720D49"/>
    <w:rsid w:val="0072746A"/>
    <w:rsid w:val="00736251"/>
    <w:rsid w:val="00737343"/>
    <w:rsid w:val="00750888"/>
    <w:rsid w:val="0076054B"/>
    <w:rsid w:val="0077192C"/>
    <w:rsid w:val="00772B9D"/>
    <w:rsid w:val="00786702"/>
    <w:rsid w:val="007B032E"/>
    <w:rsid w:val="007C1CFE"/>
    <w:rsid w:val="007D2E96"/>
    <w:rsid w:val="007D616E"/>
    <w:rsid w:val="007D7134"/>
    <w:rsid w:val="007E4D01"/>
    <w:rsid w:val="007F3562"/>
    <w:rsid w:val="00802B7A"/>
    <w:rsid w:val="008069C5"/>
    <w:rsid w:val="00810271"/>
    <w:rsid w:val="008103D8"/>
    <w:rsid w:val="008341D8"/>
    <w:rsid w:val="00856AAE"/>
    <w:rsid w:val="00863042"/>
    <w:rsid w:val="008667AA"/>
    <w:rsid w:val="00870159"/>
    <w:rsid w:val="008706E2"/>
    <w:rsid w:val="00874E31"/>
    <w:rsid w:val="0088202B"/>
    <w:rsid w:val="00884F6B"/>
    <w:rsid w:val="00891D0A"/>
    <w:rsid w:val="008A012F"/>
    <w:rsid w:val="008A10E3"/>
    <w:rsid w:val="008A2FB9"/>
    <w:rsid w:val="008A6907"/>
    <w:rsid w:val="008E099E"/>
    <w:rsid w:val="008F4338"/>
    <w:rsid w:val="009035EE"/>
    <w:rsid w:val="00913B42"/>
    <w:rsid w:val="009141C3"/>
    <w:rsid w:val="00940057"/>
    <w:rsid w:val="0096660C"/>
    <w:rsid w:val="00973D73"/>
    <w:rsid w:val="00976138"/>
    <w:rsid w:val="009803A6"/>
    <w:rsid w:val="00980605"/>
    <w:rsid w:val="00980AA4"/>
    <w:rsid w:val="00983936"/>
    <w:rsid w:val="009A62F8"/>
    <w:rsid w:val="009B1714"/>
    <w:rsid w:val="009B613E"/>
    <w:rsid w:val="009C0067"/>
    <w:rsid w:val="009C38DE"/>
    <w:rsid w:val="009C3A7B"/>
    <w:rsid w:val="009D3F06"/>
    <w:rsid w:val="009D73BE"/>
    <w:rsid w:val="009D7C3D"/>
    <w:rsid w:val="009E0FCF"/>
    <w:rsid w:val="009E34B7"/>
    <w:rsid w:val="009F788C"/>
    <w:rsid w:val="00A06463"/>
    <w:rsid w:val="00A35E82"/>
    <w:rsid w:val="00A52CB7"/>
    <w:rsid w:val="00A5360F"/>
    <w:rsid w:val="00A72196"/>
    <w:rsid w:val="00A80581"/>
    <w:rsid w:val="00A93083"/>
    <w:rsid w:val="00A975D9"/>
    <w:rsid w:val="00AB70B7"/>
    <w:rsid w:val="00AB7816"/>
    <w:rsid w:val="00AC1710"/>
    <w:rsid w:val="00AC1FF3"/>
    <w:rsid w:val="00AE138B"/>
    <w:rsid w:val="00AE2206"/>
    <w:rsid w:val="00AE57D9"/>
    <w:rsid w:val="00AE76E6"/>
    <w:rsid w:val="00B17F91"/>
    <w:rsid w:val="00B2358D"/>
    <w:rsid w:val="00B25B1A"/>
    <w:rsid w:val="00B33A8B"/>
    <w:rsid w:val="00B417F9"/>
    <w:rsid w:val="00B6421E"/>
    <w:rsid w:val="00B645B6"/>
    <w:rsid w:val="00B7409B"/>
    <w:rsid w:val="00B8542E"/>
    <w:rsid w:val="00BA4EF5"/>
    <w:rsid w:val="00BB1D1D"/>
    <w:rsid w:val="00BB3D6C"/>
    <w:rsid w:val="00BB7284"/>
    <w:rsid w:val="00BC3636"/>
    <w:rsid w:val="00BD25F5"/>
    <w:rsid w:val="00BE00D1"/>
    <w:rsid w:val="00C05722"/>
    <w:rsid w:val="00C07A1E"/>
    <w:rsid w:val="00C4389E"/>
    <w:rsid w:val="00C619EB"/>
    <w:rsid w:val="00C72AEF"/>
    <w:rsid w:val="00C81EDA"/>
    <w:rsid w:val="00C82C01"/>
    <w:rsid w:val="00C91D08"/>
    <w:rsid w:val="00C9269B"/>
    <w:rsid w:val="00CA2A89"/>
    <w:rsid w:val="00CA75F8"/>
    <w:rsid w:val="00CB42D2"/>
    <w:rsid w:val="00CB4AF3"/>
    <w:rsid w:val="00CB60F8"/>
    <w:rsid w:val="00CC3170"/>
    <w:rsid w:val="00CC41EC"/>
    <w:rsid w:val="00CC46CB"/>
    <w:rsid w:val="00CD2306"/>
    <w:rsid w:val="00CD61E9"/>
    <w:rsid w:val="00CE20AE"/>
    <w:rsid w:val="00CF236C"/>
    <w:rsid w:val="00CF4DE7"/>
    <w:rsid w:val="00CF7646"/>
    <w:rsid w:val="00D239BF"/>
    <w:rsid w:val="00D41E3B"/>
    <w:rsid w:val="00D56AB7"/>
    <w:rsid w:val="00D6411D"/>
    <w:rsid w:val="00D67F8A"/>
    <w:rsid w:val="00D73221"/>
    <w:rsid w:val="00D75BCD"/>
    <w:rsid w:val="00D83356"/>
    <w:rsid w:val="00D909FB"/>
    <w:rsid w:val="00D953C9"/>
    <w:rsid w:val="00D960EC"/>
    <w:rsid w:val="00DA56D7"/>
    <w:rsid w:val="00DB3D38"/>
    <w:rsid w:val="00DB584D"/>
    <w:rsid w:val="00DB7EA8"/>
    <w:rsid w:val="00DD4A40"/>
    <w:rsid w:val="00DE15BE"/>
    <w:rsid w:val="00DE22DF"/>
    <w:rsid w:val="00DE2C3C"/>
    <w:rsid w:val="00DE74A9"/>
    <w:rsid w:val="00E0498F"/>
    <w:rsid w:val="00E26B36"/>
    <w:rsid w:val="00E51001"/>
    <w:rsid w:val="00E520A3"/>
    <w:rsid w:val="00E53DA4"/>
    <w:rsid w:val="00E6124B"/>
    <w:rsid w:val="00E66535"/>
    <w:rsid w:val="00E73644"/>
    <w:rsid w:val="00E805E5"/>
    <w:rsid w:val="00E827FE"/>
    <w:rsid w:val="00E91395"/>
    <w:rsid w:val="00E91833"/>
    <w:rsid w:val="00E92E31"/>
    <w:rsid w:val="00EA30A1"/>
    <w:rsid w:val="00EB4712"/>
    <w:rsid w:val="00EB65A4"/>
    <w:rsid w:val="00EC0B2E"/>
    <w:rsid w:val="00EC1E5C"/>
    <w:rsid w:val="00ED477A"/>
    <w:rsid w:val="00F077C3"/>
    <w:rsid w:val="00F27BBB"/>
    <w:rsid w:val="00F27CE0"/>
    <w:rsid w:val="00F40DCD"/>
    <w:rsid w:val="00F4486F"/>
    <w:rsid w:val="00F52CEC"/>
    <w:rsid w:val="00F613CC"/>
    <w:rsid w:val="00F66A5F"/>
    <w:rsid w:val="00F943AE"/>
    <w:rsid w:val="00F95B31"/>
    <w:rsid w:val="00FB0DC1"/>
    <w:rsid w:val="00FB26FF"/>
    <w:rsid w:val="00FC3E4B"/>
    <w:rsid w:val="00FD38EC"/>
    <w:rsid w:val="00FD67AE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67ED1"/>
  <w15:chartTrackingRefBased/>
  <w15:docId w15:val="{FEB499A6-BE95-48FD-A27B-F5F07A5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17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u w:val="single"/>
    </w:rPr>
  </w:style>
  <w:style w:type="character" w:styleId="Hyperlink">
    <w:name w:val="Hyperlink"/>
    <w:uiPriority w:val="99"/>
    <w:unhideWhenUsed/>
    <w:rsid w:val="000A1C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4655"/>
    <w:pPr>
      <w:spacing w:before="100" w:beforeAutospacing="1" w:after="100" w:afterAutospacing="1"/>
    </w:pPr>
    <w:rPr>
      <w:rFonts w:eastAsia="Calibri"/>
      <w:szCs w:val="24"/>
    </w:rPr>
  </w:style>
  <w:style w:type="character" w:styleId="Strong">
    <w:name w:val="Strong"/>
    <w:uiPriority w:val="22"/>
    <w:qFormat/>
    <w:rsid w:val="00870159"/>
    <w:rPr>
      <w:b/>
      <w:bCs/>
    </w:rPr>
  </w:style>
  <w:style w:type="character" w:customStyle="1" w:styleId="apple-converted-space">
    <w:name w:val="apple-converted-space"/>
    <w:basedOn w:val="DefaultParagraphFont"/>
    <w:rsid w:val="001065B6"/>
  </w:style>
  <w:style w:type="paragraph" w:styleId="BalloonText">
    <w:name w:val="Balloon Text"/>
    <w:basedOn w:val="Normal"/>
    <w:link w:val="BalloonTextChar"/>
    <w:rsid w:val="0030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2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5D5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C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5C0D"/>
  </w:style>
  <w:style w:type="character" w:styleId="FollowedHyperlink">
    <w:name w:val="FollowedHyperlink"/>
    <w:rsid w:val="00BE00D1"/>
    <w:rPr>
      <w:color w:val="954F72"/>
      <w:u w:val="single"/>
    </w:rPr>
  </w:style>
  <w:style w:type="paragraph" w:styleId="Header">
    <w:name w:val="header"/>
    <w:basedOn w:val="Normal"/>
    <w:link w:val="HeaderChar"/>
    <w:rsid w:val="004B46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460F"/>
    <w:rPr>
      <w:sz w:val="24"/>
    </w:rPr>
  </w:style>
  <w:style w:type="paragraph" w:styleId="Footer">
    <w:name w:val="footer"/>
    <w:basedOn w:val="Normal"/>
    <w:link w:val="FooterChar"/>
    <w:rsid w:val="004B46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460F"/>
    <w:rPr>
      <w:sz w:val="24"/>
    </w:rPr>
  </w:style>
  <w:style w:type="character" w:styleId="UnresolvedMention">
    <w:name w:val="Unresolved Mention"/>
    <w:uiPriority w:val="99"/>
    <w:semiHidden/>
    <w:unhideWhenUsed/>
    <w:rsid w:val="0087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Carson@ct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CID/1_Orders/Order-MC-19-109-April-20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3918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mailto:Jim.Carson@ct.gov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Connecticut</dc:creator>
  <cp:keywords/>
  <cp:lastModifiedBy>Carson, Jim</cp:lastModifiedBy>
  <cp:revision>3</cp:revision>
  <cp:lastPrinted>2019-12-04T16:54:00Z</cp:lastPrinted>
  <dcterms:created xsi:type="dcterms:W3CDTF">2021-04-27T13:07:00Z</dcterms:created>
  <dcterms:modified xsi:type="dcterms:W3CDTF">2021-04-27T13:09:00Z</dcterms:modified>
</cp:coreProperties>
</file>