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694C" w14:textId="77777777" w:rsidR="0092786F" w:rsidRDefault="00FB7BEA">
      <w:pPr>
        <w:rPr>
          <w:rFonts w:ascii="Times New Roman" w:hAnsi="Times New Roman" w:cs="Times New Roman"/>
        </w:rPr>
      </w:pPr>
      <w:r>
        <w:rPr>
          <w:rFonts w:ascii="Times New Roman" w:hAnsi="Times New Roman" w:cs="Times New Roman"/>
        </w:rPr>
        <w:t>Hannah Barrett</w:t>
      </w:r>
    </w:p>
    <w:p w14:paraId="36444BE5" w14:textId="44C46BD3" w:rsidR="00FB7BEA" w:rsidRDefault="00D37E04">
      <w:pPr>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Boesenecker</w:t>
      </w:r>
      <w:proofErr w:type="spellEnd"/>
    </w:p>
    <w:p w14:paraId="3E695FF5" w14:textId="7783A82D" w:rsidR="00D37E04" w:rsidRDefault="00D37E04">
      <w:pPr>
        <w:rPr>
          <w:rFonts w:ascii="Times New Roman" w:hAnsi="Times New Roman" w:cs="Times New Roman"/>
        </w:rPr>
      </w:pPr>
      <w:r>
        <w:rPr>
          <w:rFonts w:ascii="Times New Roman" w:hAnsi="Times New Roman" w:cs="Times New Roman"/>
        </w:rPr>
        <w:t>SISU-206-001</w:t>
      </w:r>
    </w:p>
    <w:p w14:paraId="10D7AB47" w14:textId="433BB9BE" w:rsidR="00D37E04" w:rsidRDefault="00D37E04">
      <w:pPr>
        <w:rPr>
          <w:rFonts w:ascii="Times New Roman" w:hAnsi="Times New Roman" w:cs="Times New Roman"/>
        </w:rPr>
      </w:pPr>
      <w:r>
        <w:rPr>
          <w:rFonts w:ascii="Times New Roman" w:hAnsi="Times New Roman" w:cs="Times New Roman"/>
        </w:rPr>
        <w:t>30 September 2018</w:t>
      </w:r>
    </w:p>
    <w:p w14:paraId="75206E60" w14:textId="48813A75" w:rsidR="00FB7BEA" w:rsidRDefault="00FB7BEA">
      <w:pPr>
        <w:rPr>
          <w:rFonts w:ascii="Times New Roman" w:hAnsi="Times New Roman" w:cs="Times New Roman"/>
        </w:rPr>
      </w:pPr>
    </w:p>
    <w:p w14:paraId="20AC7DC9" w14:textId="1F75F282" w:rsidR="000B6426" w:rsidRDefault="000B6426" w:rsidP="003C0663">
      <w:pPr>
        <w:ind w:firstLine="720"/>
        <w:rPr>
          <w:rFonts w:ascii="Times New Roman" w:hAnsi="Times New Roman" w:cs="Times New Roman"/>
        </w:rPr>
      </w:pPr>
      <w:r>
        <w:rPr>
          <w:rFonts w:ascii="Times New Roman" w:hAnsi="Times New Roman" w:cs="Times New Roman"/>
        </w:rPr>
        <w:t>I am studying state sponsorship of</w:t>
      </w:r>
      <w:r w:rsidR="00D10936">
        <w:rPr>
          <w:rFonts w:ascii="Times New Roman" w:hAnsi="Times New Roman" w:cs="Times New Roman"/>
        </w:rPr>
        <w:t xml:space="preserve"> foreign</w:t>
      </w:r>
      <w:r>
        <w:rPr>
          <w:rFonts w:ascii="Times New Roman" w:hAnsi="Times New Roman" w:cs="Times New Roman"/>
        </w:rPr>
        <w:t xml:space="preserve"> </w:t>
      </w:r>
      <w:r w:rsidR="003634BF">
        <w:rPr>
          <w:rFonts w:ascii="Times New Roman" w:hAnsi="Times New Roman" w:cs="Times New Roman"/>
        </w:rPr>
        <w:t xml:space="preserve">detainee </w:t>
      </w:r>
      <w:r>
        <w:rPr>
          <w:rFonts w:ascii="Times New Roman" w:hAnsi="Times New Roman" w:cs="Times New Roman"/>
        </w:rPr>
        <w:t xml:space="preserve">torture </w:t>
      </w:r>
      <w:r w:rsidR="003634BF">
        <w:rPr>
          <w:rFonts w:ascii="Times New Roman" w:hAnsi="Times New Roman" w:cs="Times New Roman"/>
        </w:rPr>
        <w:t xml:space="preserve">because I want to find out which factors </w:t>
      </w:r>
      <w:r w:rsidR="00580030">
        <w:rPr>
          <w:rFonts w:ascii="Times New Roman" w:hAnsi="Times New Roman" w:cs="Times New Roman"/>
        </w:rPr>
        <w:t xml:space="preserve">allow for </w:t>
      </w:r>
      <w:r w:rsidR="00C949C3">
        <w:rPr>
          <w:rFonts w:ascii="Times New Roman" w:hAnsi="Times New Roman" w:cs="Times New Roman"/>
        </w:rPr>
        <w:t xml:space="preserve">torture practices to persist </w:t>
      </w:r>
      <w:r w:rsidR="00C15B39">
        <w:rPr>
          <w:rFonts w:ascii="Times New Roman" w:hAnsi="Times New Roman" w:cs="Times New Roman"/>
        </w:rPr>
        <w:t>with relative acceptance in some circumstances and not others</w:t>
      </w:r>
      <w:r w:rsidR="006A2313">
        <w:rPr>
          <w:rFonts w:ascii="Times New Roman" w:hAnsi="Times New Roman" w:cs="Times New Roman"/>
        </w:rPr>
        <w:t xml:space="preserve"> in order to help readers understand </w:t>
      </w:r>
      <w:r w:rsidR="00FF4103">
        <w:rPr>
          <w:rFonts w:ascii="Times New Roman" w:hAnsi="Times New Roman" w:cs="Times New Roman"/>
        </w:rPr>
        <w:t>how governments make ethical decisions regarding human rights.</w:t>
      </w:r>
    </w:p>
    <w:p w14:paraId="236F68F7" w14:textId="2AA83A6C" w:rsidR="003943A6" w:rsidRDefault="003943A6" w:rsidP="003C0663">
      <w:pPr>
        <w:ind w:firstLine="720"/>
        <w:rPr>
          <w:rFonts w:ascii="Times New Roman" w:hAnsi="Times New Roman" w:cs="Times New Roman"/>
        </w:rPr>
      </w:pPr>
    </w:p>
    <w:p w14:paraId="12D5FEE7" w14:textId="378A33AD" w:rsidR="003943A6" w:rsidRDefault="00151DA8" w:rsidP="003C0663">
      <w:pPr>
        <w:ind w:firstLine="720"/>
        <w:rPr>
          <w:rFonts w:ascii="Times New Roman" w:hAnsi="Times New Roman" w:cs="Times New Roman"/>
        </w:rPr>
      </w:pPr>
      <w:r>
        <w:rPr>
          <w:rFonts w:ascii="Times New Roman" w:hAnsi="Times New Roman" w:cs="Times New Roman"/>
        </w:rPr>
        <w:t xml:space="preserve">The </w:t>
      </w:r>
      <w:r w:rsidR="00E5310B">
        <w:rPr>
          <w:rFonts w:ascii="Times New Roman" w:hAnsi="Times New Roman" w:cs="Times New Roman"/>
        </w:rPr>
        <w:t xml:space="preserve">United Nations Geneva Conventions of 1949 were ratified by196 </w:t>
      </w:r>
      <w:r w:rsidR="00B55662">
        <w:rPr>
          <w:rFonts w:ascii="Times New Roman" w:hAnsi="Times New Roman" w:cs="Times New Roman"/>
        </w:rPr>
        <w:t xml:space="preserve">nations </w:t>
      </w:r>
      <w:r w:rsidR="00FA788D">
        <w:rPr>
          <w:rFonts w:ascii="Times New Roman" w:hAnsi="Times New Roman" w:cs="Times New Roman"/>
        </w:rPr>
        <w:t>globally</w:t>
      </w:r>
      <w:r w:rsidR="00B55662">
        <w:rPr>
          <w:rFonts w:ascii="Times New Roman" w:hAnsi="Times New Roman" w:cs="Times New Roman"/>
        </w:rPr>
        <w:t xml:space="preserve"> after the end of the </w:t>
      </w:r>
      <w:r w:rsidR="00FA788D">
        <w:rPr>
          <w:rFonts w:ascii="Times New Roman" w:hAnsi="Times New Roman" w:cs="Times New Roman"/>
        </w:rPr>
        <w:t>second World War.</w:t>
      </w:r>
      <w:r w:rsidR="00977187">
        <w:rPr>
          <w:rFonts w:ascii="Times New Roman" w:hAnsi="Times New Roman" w:cs="Times New Roman"/>
        </w:rPr>
        <w:t xml:space="preserve"> In Article III, w</w:t>
      </w:r>
      <w:r w:rsidR="00D821E2">
        <w:rPr>
          <w:rFonts w:ascii="Times New Roman" w:hAnsi="Times New Roman" w:cs="Times New Roman"/>
        </w:rPr>
        <w:t>ith or without reservations, 196 countries agreed</w:t>
      </w:r>
      <w:r w:rsidR="00811D19">
        <w:rPr>
          <w:rFonts w:ascii="Times New Roman" w:hAnsi="Times New Roman" w:cs="Times New Roman"/>
        </w:rPr>
        <w:t xml:space="preserve"> to </w:t>
      </w:r>
      <w:r w:rsidR="00652E5E">
        <w:rPr>
          <w:rFonts w:ascii="Times New Roman" w:hAnsi="Times New Roman" w:cs="Times New Roman"/>
        </w:rPr>
        <w:t xml:space="preserve">abide by a body of standards protecting </w:t>
      </w:r>
      <w:r w:rsidR="003D1ECA">
        <w:rPr>
          <w:rFonts w:ascii="Times New Roman" w:hAnsi="Times New Roman" w:cs="Times New Roman"/>
        </w:rPr>
        <w:t>the well-being of persons ca</w:t>
      </w:r>
      <w:r w:rsidR="00611147">
        <w:rPr>
          <w:rFonts w:ascii="Times New Roman" w:hAnsi="Times New Roman" w:cs="Times New Roman"/>
        </w:rPr>
        <w:t>ptured by foreign powers</w:t>
      </w:r>
      <w:r w:rsidR="00735502">
        <w:rPr>
          <w:rFonts w:ascii="Times New Roman" w:hAnsi="Times New Roman" w:cs="Times New Roman"/>
        </w:rPr>
        <w:t xml:space="preserve"> during times of war</w:t>
      </w:r>
      <w:r w:rsidR="00611147">
        <w:rPr>
          <w:rFonts w:ascii="Times New Roman" w:hAnsi="Times New Roman" w:cs="Times New Roman"/>
        </w:rPr>
        <w:t>.</w:t>
      </w:r>
      <w:r w:rsidR="00C37E01">
        <w:rPr>
          <w:rStyle w:val="FootnoteReference"/>
          <w:rFonts w:ascii="Times New Roman" w:hAnsi="Times New Roman" w:cs="Times New Roman"/>
        </w:rPr>
        <w:footnoteReference w:id="1"/>
      </w:r>
      <w:r w:rsidR="00B552E8">
        <w:rPr>
          <w:rFonts w:ascii="Times New Roman" w:hAnsi="Times New Roman" w:cs="Times New Roman"/>
        </w:rPr>
        <w:t xml:space="preserve"> </w:t>
      </w:r>
      <w:r w:rsidR="00DA7547">
        <w:rPr>
          <w:rFonts w:ascii="Times New Roman" w:hAnsi="Times New Roman" w:cs="Times New Roman"/>
        </w:rPr>
        <w:t>Included in these standards is the prohibition of torture</w:t>
      </w:r>
      <w:r w:rsidR="0001797E">
        <w:rPr>
          <w:rFonts w:ascii="Times New Roman" w:hAnsi="Times New Roman" w:cs="Times New Roman"/>
        </w:rPr>
        <w:t>. Article III states: “</w:t>
      </w:r>
      <w:r w:rsidR="0001797E" w:rsidRPr="0001797E">
        <w:rPr>
          <w:rFonts w:ascii="Times New Roman" w:hAnsi="Times New Roman" w:cs="Times New Roman"/>
        </w:rPr>
        <w:t>No physical or mental torture, nor any other form of coercion, may be inflicted on prisoners of war to secure from them information of any kind whatever.</w:t>
      </w:r>
      <w:r w:rsidR="0001797E">
        <w:rPr>
          <w:rFonts w:ascii="Times New Roman" w:hAnsi="Times New Roman" w:cs="Times New Roman"/>
        </w:rPr>
        <w:t>”</w:t>
      </w:r>
      <w:r w:rsidR="00EE5501">
        <w:rPr>
          <w:rStyle w:val="FootnoteReference"/>
          <w:rFonts w:ascii="Times New Roman" w:hAnsi="Times New Roman" w:cs="Times New Roman"/>
        </w:rPr>
        <w:footnoteReference w:id="2"/>
      </w:r>
      <w:r w:rsidR="00D37E04">
        <w:rPr>
          <w:rFonts w:ascii="Times New Roman" w:hAnsi="Times New Roman" w:cs="Times New Roman"/>
        </w:rPr>
        <w:t xml:space="preserve"> </w:t>
      </w:r>
      <w:r w:rsidR="00794239">
        <w:rPr>
          <w:rFonts w:ascii="Times New Roman" w:hAnsi="Times New Roman" w:cs="Times New Roman"/>
        </w:rPr>
        <w:t xml:space="preserve">As a signatory of the document, the United States </w:t>
      </w:r>
      <w:r w:rsidR="00FF3F29">
        <w:rPr>
          <w:rFonts w:ascii="Times New Roman" w:hAnsi="Times New Roman" w:cs="Times New Roman"/>
        </w:rPr>
        <w:t>is</w:t>
      </w:r>
      <w:r w:rsidR="00794239">
        <w:rPr>
          <w:rFonts w:ascii="Times New Roman" w:hAnsi="Times New Roman" w:cs="Times New Roman"/>
        </w:rPr>
        <w:t xml:space="preserve"> expected </w:t>
      </w:r>
      <w:r w:rsidR="00FF3F29">
        <w:rPr>
          <w:rFonts w:ascii="Times New Roman" w:hAnsi="Times New Roman" w:cs="Times New Roman"/>
        </w:rPr>
        <w:t xml:space="preserve">by the international community </w:t>
      </w:r>
      <w:r w:rsidR="00794239">
        <w:rPr>
          <w:rFonts w:ascii="Times New Roman" w:hAnsi="Times New Roman" w:cs="Times New Roman"/>
        </w:rPr>
        <w:t>to foll</w:t>
      </w:r>
      <w:r w:rsidR="00FF3F29">
        <w:rPr>
          <w:rFonts w:ascii="Times New Roman" w:hAnsi="Times New Roman" w:cs="Times New Roman"/>
        </w:rPr>
        <w:t>ow this s</w:t>
      </w:r>
      <w:r w:rsidR="00505FB2">
        <w:rPr>
          <w:rFonts w:ascii="Times New Roman" w:hAnsi="Times New Roman" w:cs="Times New Roman"/>
        </w:rPr>
        <w:t>tandard along with other similar restrictions regarding foreign prisoners of war</w:t>
      </w:r>
      <w:r w:rsidR="00E662EA">
        <w:rPr>
          <w:rFonts w:ascii="Times New Roman" w:hAnsi="Times New Roman" w:cs="Times New Roman"/>
        </w:rPr>
        <w:t xml:space="preserve"> and their rights. Ho</w:t>
      </w:r>
      <w:r w:rsidR="00DD11D0">
        <w:rPr>
          <w:rFonts w:ascii="Times New Roman" w:hAnsi="Times New Roman" w:cs="Times New Roman"/>
        </w:rPr>
        <w:t xml:space="preserve">wever, since the ratification of the Geneva Conventions by the United Nations, the United States </w:t>
      </w:r>
      <w:r w:rsidR="00071605">
        <w:rPr>
          <w:rFonts w:ascii="Times New Roman" w:hAnsi="Times New Roman" w:cs="Times New Roman"/>
        </w:rPr>
        <w:t xml:space="preserve">has </w:t>
      </w:r>
      <w:r w:rsidR="001C5AEA">
        <w:rPr>
          <w:rFonts w:ascii="Times New Roman" w:hAnsi="Times New Roman" w:cs="Times New Roman"/>
        </w:rPr>
        <w:t>repeatedly violated</w:t>
      </w:r>
      <w:r w:rsidR="004309ED">
        <w:rPr>
          <w:rFonts w:ascii="Times New Roman" w:hAnsi="Times New Roman" w:cs="Times New Roman"/>
        </w:rPr>
        <w:t xml:space="preserve"> the spirit of the agreement.</w:t>
      </w:r>
      <w:r w:rsidR="004309ED">
        <w:rPr>
          <w:rStyle w:val="FootnoteReference"/>
          <w:rFonts w:ascii="Times New Roman" w:hAnsi="Times New Roman" w:cs="Times New Roman"/>
        </w:rPr>
        <w:footnoteReference w:id="3"/>
      </w:r>
    </w:p>
    <w:p w14:paraId="4BED3496" w14:textId="6E7EAEAD" w:rsidR="008139FA" w:rsidRDefault="008139FA" w:rsidP="003C0663">
      <w:pPr>
        <w:ind w:firstLine="720"/>
        <w:rPr>
          <w:rFonts w:ascii="Times New Roman" w:hAnsi="Times New Roman" w:cs="Times New Roman"/>
        </w:rPr>
      </w:pPr>
    </w:p>
    <w:p w14:paraId="12274713" w14:textId="6C4699F2" w:rsidR="008A7BE7" w:rsidRDefault="004E4758" w:rsidP="008A7BE7">
      <w:pPr>
        <w:ind w:firstLine="720"/>
        <w:rPr>
          <w:rFonts w:ascii="Times New Roman" w:hAnsi="Times New Roman" w:cs="Times New Roman"/>
        </w:rPr>
      </w:pPr>
      <w:r>
        <w:rPr>
          <w:rFonts w:ascii="Times New Roman" w:hAnsi="Times New Roman" w:cs="Times New Roman"/>
        </w:rPr>
        <w:t>The American detention centers at Abu Ghraib, Iraq and Guantanamo Bay, Cuba</w:t>
      </w:r>
      <w:r w:rsidR="00436F41">
        <w:rPr>
          <w:rFonts w:ascii="Times New Roman" w:hAnsi="Times New Roman" w:cs="Times New Roman"/>
        </w:rPr>
        <w:t xml:space="preserve"> are two examples of </w:t>
      </w:r>
      <w:r w:rsidR="00D03026">
        <w:rPr>
          <w:rFonts w:ascii="Times New Roman" w:hAnsi="Times New Roman" w:cs="Times New Roman"/>
        </w:rPr>
        <w:t xml:space="preserve">situations in which </w:t>
      </w:r>
      <w:r w:rsidR="00C552FD">
        <w:rPr>
          <w:rFonts w:ascii="Times New Roman" w:hAnsi="Times New Roman" w:cs="Times New Roman"/>
        </w:rPr>
        <w:t xml:space="preserve">torture techniques have </w:t>
      </w:r>
      <w:r w:rsidR="005013CD">
        <w:rPr>
          <w:rFonts w:ascii="Times New Roman" w:hAnsi="Times New Roman" w:cs="Times New Roman"/>
        </w:rPr>
        <w:t xml:space="preserve">apparently been performed on foreign detainees. </w:t>
      </w:r>
      <w:r w:rsidR="005D6C4E">
        <w:rPr>
          <w:rFonts w:ascii="Times New Roman" w:hAnsi="Times New Roman" w:cs="Times New Roman"/>
        </w:rPr>
        <w:t xml:space="preserve">In 2004, images of American soldiers in Iraq leaked to the </w:t>
      </w:r>
      <w:r w:rsidR="001B7AF2">
        <w:rPr>
          <w:rFonts w:ascii="Times New Roman" w:hAnsi="Times New Roman" w:cs="Times New Roman"/>
        </w:rPr>
        <w:t>media in which the soldiers can be seen smiling next to detainees being subject to various forms of torture including stress positions and sensory deprivation.</w:t>
      </w:r>
      <w:r w:rsidR="001B7AF2">
        <w:rPr>
          <w:rStyle w:val="FootnoteReference"/>
          <w:rFonts w:ascii="Times New Roman" w:hAnsi="Times New Roman" w:cs="Times New Roman"/>
        </w:rPr>
        <w:footnoteReference w:id="4"/>
      </w:r>
      <w:r w:rsidR="00411857">
        <w:rPr>
          <w:rFonts w:ascii="Times New Roman" w:hAnsi="Times New Roman" w:cs="Times New Roman"/>
        </w:rPr>
        <w:t xml:space="preserve"> More recently, </w:t>
      </w:r>
      <w:r w:rsidR="009A7758">
        <w:rPr>
          <w:rFonts w:ascii="Times New Roman" w:hAnsi="Times New Roman" w:cs="Times New Roman"/>
        </w:rPr>
        <w:t>US officials have come forward</w:t>
      </w:r>
      <w:r w:rsidR="000B6189">
        <w:rPr>
          <w:rFonts w:ascii="Times New Roman" w:hAnsi="Times New Roman" w:cs="Times New Roman"/>
        </w:rPr>
        <w:t xml:space="preserve"> describing what they believe to be torture at the prison in Guantanamo Bay.</w:t>
      </w:r>
      <w:r w:rsidR="000B6189">
        <w:rPr>
          <w:rStyle w:val="FootnoteReference"/>
          <w:rFonts w:ascii="Times New Roman" w:hAnsi="Times New Roman" w:cs="Times New Roman"/>
        </w:rPr>
        <w:footnoteReference w:id="5"/>
      </w:r>
      <w:r w:rsidR="007912DF">
        <w:rPr>
          <w:rFonts w:ascii="Times New Roman" w:hAnsi="Times New Roman" w:cs="Times New Roman"/>
        </w:rPr>
        <w:t xml:space="preserve"> </w:t>
      </w:r>
      <w:r w:rsidR="0004635A">
        <w:rPr>
          <w:rFonts w:ascii="Times New Roman" w:hAnsi="Times New Roman" w:cs="Times New Roman"/>
        </w:rPr>
        <w:t xml:space="preserve">A judge from the military base, Susan J. Crawford, explained to the </w:t>
      </w:r>
      <w:r w:rsidR="0004635A">
        <w:rPr>
          <w:rFonts w:ascii="Times New Roman" w:hAnsi="Times New Roman" w:cs="Times New Roman"/>
          <w:i/>
        </w:rPr>
        <w:t>Washington Post</w:t>
      </w:r>
      <w:r w:rsidR="0004635A">
        <w:rPr>
          <w:rFonts w:ascii="Times New Roman" w:hAnsi="Times New Roman" w:cs="Times New Roman"/>
        </w:rPr>
        <w:t xml:space="preserve"> that treatment of one prisoner she was questioned about</w:t>
      </w:r>
      <w:r w:rsidR="0004635A" w:rsidRPr="0004635A">
        <w:rPr>
          <w:rFonts w:ascii="Times New Roman" w:hAnsi="Times New Roman" w:cs="Times New Roman"/>
        </w:rPr>
        <w:t xml:space="preserve"> </w:t>
      </w:r>
      <w:r w:rsidR="0004635A">
        <w:rPr>
          <w:rFonts w:ascii="Times New Roman" w:hAnsi="Times New Roman" w:cs="Times New Roman"/>
        </w:rPr>
        <w:t>“</w:t>
      </w:r>
      <w:r w:rsidR="0004635A" w:rsidRPr="0004635A">
        <w:rPr>
          <w:rFonts w:ascii="Times New Roman" w:hAnsi="Times New Roman" w:cs="Times New Roman"/>
        </w:rPr>
        <w:t>met the legal definition of torture</w:t>
      </w:r>
      <w:r w:rsidR="0004635A">
        <w:rPr>
          <w:rFonts w:ascii="Times New Roman" w:hAnsi="Times New Roman" w:cs="Times New Roman"/>
        </w:rPr>
        <w:t>.”</w:t>
      </w:r>
      <w:r w:rsidR="0004635A">
        <w:rPr>
          <w:rStyle w:val="FootnoteReference"/>
          <w:rFonts w:ascii="Times New Roman" w:hAnsi="Times New Roman" w:cs="Times New Roman"/>
        </w:rPr>
        <w:footnoteReference w:id="6"/>
      </w:r>
      <w:r w:rsidR="00D76F42">
        <w:rPr>
          <w:rFonts w:ascii="Times New Roman" w:hAnsi="Times New Roman" w:cs="Times New Roman"/>
        </w:rPr>
        <w:t xml:space="preserve"> Because of various measures for classification in the name of national security, </w:t>
      </w:r>
      <w:r w:rsidR="00764F45">
        <w:rPr>
          <w:rFonts w:ascii="Times New Roman" w:hAnsi="Times New Roman" w:cs="Times New Roman"/>
        </w:rPr>
        <w:t xml:space="preserve">there is a great deal that is unknown about the reality of detainee </w:t>
      </w:r>
      <w:r w:rsidR="00006594">
        <w:rPr>
          <w:rFonts w:ascii="Times New Roman" w:hAnsi="Times New Roman" w:cs="Times New Roman"/>
        </w:rPr>
        <w:t>treatment</w:t>
      </w:r>
      <w:r w:rsidR="00764F45">
        <w:rPr>
          <w:rFonts w:ascii="Times New Roman" w:hAnsi="Times New Roman" w:cs="Times New Roman"/>
        </w:rPr>
        <w:t xml:space="preserve"> in Abu Ghraib and Guantanamo Bay.</w:t>
      </w:r>
      <w:r w:rsidR="008A7BE7">
        <w:rPr>
          <w:rFonts w:ascii="Times New Roman" w:hAnsi="Times New Roman" w:cs="Times New Roman"/>
        </w:rPr>
        <w:t xml:space="preserve"> There may or may not be legal loopholes for </w:t>
      </w:r>
      <w:r w:rsidR="000C7F2C">
        <w:rPr>
          <w:rFonts w:ascii="Times New Roman" w:hAnsi="Times New Roman" w:cs="Times New Roman"/>
        </w:rPr>
        <w:t xml:space="preserve">the practices at hand; a range of </w:t>
      </w:r>
      <w:r w:rsidR="00E25744">
        <w:rPr>
          <w:rFonts w:ascii="Times New Roman" w:hAnsi="Times New Roman" w:cs="Times New Roman"/>
        </w:rPr>
        <w:t xml:space="preserve">debates on this issue persist. </w:t>
      </w:r>
      <w:r w:rsidR="002A0985">
        <w:rPr>
          <w:rFonts w:ascii="Times New Roman" w:hAnsi="Times New Roman" w:cs="Times New Roman"/>
        </w:rPr>
        <w:t>Regardless of</w:t>
      </w:r>
      <w:r w:rsidR="00E25744">
        <w:rPr>
          <w:rFonts w:ascii="Times New Roman" w:hAnsi="Times New Roman" w:cs="Times New Roman"/>
        </w:rPr>
        <w:t xml:space="preserve"> the legality of torture, however, </w:t>
      </w:r>
      <w:r w:rsidR="002A0985">
        <w:rPr>
          <w:rFonts w:ascii="Times New Roman" w:hAnsi="Times New Roman" w:cs="Times New Roman"/>
        </w:rPr>
        <w:t xml:space="preserve">I am fascinated by the public perception and reaction </w:t>
      </w:r>
      <w:r w:rsidR="009D5F6F">
        <w:rPr>
          <w:rFonts w:ascii="Times New Roman" w:hAnsi="Times New Roman" w:cs="Times New Roman"/>
        </w:rPr>
        <w:t>to each of these apparent human rights crises as they rise to public awareness.</w:t>
      </w:r>
    </w:p>
    <w:p w14:paraId="6B8CB825" w14:textId="10815E8D" w:rsidR="009D5F6F" w:rsidRDefault="009D5F6F" w:rsidP="008A7BE7">
      <w:pPr>
        <w:ind w:firstLine="720"/>
        <w:rPr>
          <w:rFonts w:ascii="Times New Roman" w:hAnsi="Times New Roman" w:cs="Times New Roman"/>
        </w:rPr>
      </w:pPr>
    </w:p>
    <w:p w14:paraId="3801EC93" w14:textId="618C964B" w:rsidR="00E7031A" w:rsidRDefault="004F0F0B" w:rsidP="00E7031A">
      <w:pPr>
        <w:ind w:firstLine="720"/>
        <w:rPr>
          <w:rFonts w:ascii="Times New Roman" w:hAnsi="Times New Roman" w:cs="Times New Roman"/>
        </w:rPr>
      </w:pPr>
      <w:r>
        <w:rPr>
          <w:rFonts w:ascii="Times New Roman" w:hAnsi="Times New Roman" w:cs="Times New Roman"/>
        </w:rPr>
        <w:lastRenderedPageBreak/>
        <w:t xml:space="preserve">Scholars like </w:t>
      </w:r>
      <w:r w:rsidR="00D05329">
        <w:rPr>
          <w:rFonts w:ascii="Times New Roman" w:hAnsi="Times New Roman" w:cs="Times New Roman"/>
        </w:rPr>
        <w:t xml:space="preserve">Marita </w:t>
      </w:r>
      <w:proofErr w:type="spellStart"/>
      <w:r w:rsidR="00D05329">
        <w:rPr>
          <w:rFonts w:ascii="Times New Roman" w:hAnsi="Times New Roman" w:cs="Times New Roman"/>
        </w:rPr>
        <w:t>Sturken</w:t>
      </w:r>
      <w:proofErr w:type="spellEnd"/>
      <w:r w:rsidR="00D05329">
        <w:rPr>
          <w:rFonts w:ascii="Times New Roman" w:hAnsi="Times New Roman" w:cs="Times New Roman"/>
        </w:rPr>
        <w:t xml:space="preserve"> and </w:t>
      </w:r>
      <w:r w:rsidR="003D2266">
        <w:rPr>
          <w:rFonts w:ascii="Times New Roman" w:hAnsi="Times New Roman" w:cs="Times New Roman"/>
        </w:rPr>
        <w:t xml:space="preserve">Luca </w:t>
      </w:r>
      <w:proofErr w:type="spellStart"/>
      <w:r w:rsidR="003D2266">
        <w:rPr>
          <w:rFonts w:ascii="Times New Roman" w:hAnsi="Times New Roman" w:cs="Times New Roman"/>
        </w:rPr>
        <w:t>Mavelli</w:t>
      </w:r>
      <w:proofErr w:type="spellEnd"/>
      <w:r w:rsidR="003D2266">
        <w:rPr>
          <w:rFonts w:ascii="Times New Roman" w:hAnsi="Times New Roman" w:cs="Times New Roman"/>
        </w:rPr>
        <w:t xml:space="preserve"> have attempted, through various research projects, to identify </w:t>
      </w:r>
      <w:r w:rsidR="00B904C6">
        <w:rPr>
          <w:rFonts w:ascii="Times New Roman" w:hAnsi="Times New Roman" w:cs="Times New Roman"/>
        </w:rPr>
        <w:t>which</w:t>
      </w:r>
      <w:r w:rsidR="003D2266">
        <w:rPr>
          <w:rFonts w:ascii="Times New Roman" w:hAnsi="Times New Roman" w:cs="Times New Roman"/>
        </w:rPr>
        <w:t xml:space="preserve"> factor or factors have made the American public desensitized to its own government </w:t>
      </w:r>
      <w:r w:rsidR="00613CE5">
        <w:rPr>
          <w:rFonts w:ascii="Times New Roman" w:hAnsi="Times New Roman" w:cs="Times New Roman"/>
        </w:rPr>
        <w:t>exercising inhumane and seemingly illeg</w:t>
      </w:r>
      <w:r w:rsidR="00B904C6">
        <w:rPr>
          <w:rFonts w:ascii="Times New Roman" w:hAnsi="Times New Roman" w:cs="Times New Roman"/>
        </w:rPr>
        <w:t xml:space="preserve">al practices on human beings under the country’s control. </w:t>
      </w:r>
      <w:r w:rsidR="00DB1B9A">
        <w:rPr>
          <w:rFonts w:ascii="Times New Roman" w:hAnsi="Times New Roman" w:cs="Times New Roman"/>
        </w:rPr>
        <w:t xml:space="preserve">In </w:t>
      </w:r>
      <w:proofErr w:type="spellStart"/>
      <w:r w:rsidR="00DB1B9A">
        <w:rPr>
          <w:rFonts w:ascii="Times New Roman" w:hAnsi="Times New Roman" w:cs="Times New Roman"/>
        </w:rPr>
        <w:t>Sturken’s</w:t>
      </w:r>
      <w:proofErr w:type="spellEnd"/>
      <w:r w:rsidR="00DB1B9A">
        <w:rPr>
          <w:rFonts w:ascii="Times New Roman" w:hAnsi="Times New Roman" w:cs="Times New Roman"/>
        </w:rPr>
        <w:t xml:space="preserve"> article published in </w:t>
      </w:r>
      <w:r w:rsidR="00764A5B">
        <w:rPr>
          <w:rFonts w:ascii="Times New Roman" w:hAnsi="Times New Roman" w:cs="Times New Roman"/>
        </w:rPr>
        <w:t xml:space="preserve">the </w:t>
      </w:r>
      <w:r w:rsidR="00764A5B">
        <w:rPr>
          <w:rFonts w:ascii="Times New Roman" w:hAnsi="Times New Roman" w:cs="Times New Roman"/>
          <w:i/>
        </w:rPr>
        <w:t>International Journal of Cultural Studies</w:t>
      </w:r>
      <w:r w:rsidR="00764A5B">
        <w:rPr>
          <w:rFonts w:ascii="Times New Roman" w:hAnsi="Times New Roman" w:cs="Times New Roman"/>
        </w:rPr>
        <w:t xml:space="preserve">, she </w:t>
      </w:r>
      <w:r w:rsidR="00E7031A">
        <w:rPr>
          <w:rFonts w:ascii="Times New Roman" w:hAnsi="Times New Roman" w:cs="Times New Roman"/>
        </w:rPr>
        <w:t>points out “t</w:t>
      </w:r>
      <w:r w:rsidR="00E7031A" w:rsidRPr="00E7031A">
        <w:rPr>
          <w:rFonts w:ascii="Times New Roman" w:hAnsi="Times New Roman" w:cs="Times New Roman"/>
        </w:rPr>
        <w:t>hat the very existence of Guantánamo as detention center did not create more widespread public outrage reveals the disavowal of the centrality of brutality, torture, and unlawful conduct</w:t>
      </w:r>
      <w:r w:rsidR="004D6769">
        <w:rPr>
          <w:rFonts w:ascii="Times New Roman" w:hAnsi="Times New Roman" w:cs="Times New Roman"/>
        </w:rPr>
        <w:t>” by the Uni</w:t>
      </w:r>
      <w:r w:rsidR="00076F6A">
        <w:rPr>
          <w:rFonts w:ascii="Times New Roman" w:hAnsi="Times New Roman" w:cs="Times New Roman"/>
        </w:rPr>
        <w:t>ted States government.</w:t>
      </w:r>
      <w:r w:rsidR="00076F6A">
        <w:rPr>
          <w:rStyle w:val="FootnoteReference"/>
          <w:rFonts w:ascii="Times New Roman" w:hAnsi="Times New Roman" w:cs="Times New Roman"/>
        </w:rPr>
        <w:footnoteReference w:id="7"/>
      </w:r>
      <w:r w:rsidR="001E2A9D">
        <w:rPr>
          <w:rFonts w:ascii="Times New Roman" w:hAnsi="Times New Roman" w:cs="Times New Roman"/>
        </w:rPr>
        <w:t xml:space="preserve"> Further, she concludes that various forms of media </w:t>
      </w:r>
      <w:r w:rsidR="00C80ADA">
        <w:rPr>
          <w:rFonts w:ascii="Times New Roman" w:hAnsi="Times New Roman" w:cs="Times New Roman"/>
        </w:rPr>
        <w:t>trivializing torture have lessened t</w:t>
      </w:r>
      <w:r w:rsidR="00302013">
        <w:rPr>
          <w:rFonts w:ascii="Times New Roman" w:hAnsi="Times New Roman" w:cs="Times New Roman"/>
        </w:rPr>
        <w:t>he impact of the reality of it.</w:t>
      </w:r>
      <w:r w:rsidR="00302013">
        <w:rPr>
          <w:rStyle w:val="FootnoteReference"/>
          <w:rFonts w:ascii="Times New Roman" w:hAnsi="Times New Roman" w:cs="Times New Roman"/>
        </w:rPr>
        <w:footnoteReference w:id="8"/>
      </w:r>
      <w:r w:rsidR="00302013">
        <w:rPr>
          <w:rFonts w:ascii="Times New Roman" w:hAnsi="Times New Roman" w:cs="Times New Roman"/>
        </w:rPr>
        <w:t xml:space="preserve"> </w:t>
      </w:r>
      <w:r w:rsidR="0047313C">
        <w:rPr>
          <w:rFonts w:ascii="Times New Roman" w:hAnsi="Times New Roman" w:cs="Times New Roman"/>
        </w:rPr>
        <w:t>In a similar pursuit fo</w:t>
      </w:r>
      <w:r w:rsidR="00084FD0">
        <w:rPr>
          <w:rFonts w:ascii="Times New Roman" w:hAnsi="Times New Roman" w:cs="Times New Roman"/>
        </w:rPr>
        <w:t xml:space="preserve">r answers, </w:t>
      </w:r>
      <w:proofErr w:type="spellStart"/>
      <w:r w:rsidR="00084FD0">
        <w:rPr>
          <w:rFonts w:ascii="Times New Roman" w:hAnsi="Times New Roman" w:cs="Times New Roman"/>
        </w:rPr>
        <w:t>Mavelli’s</w:t>
      </w:r>
      <w:proofErr w:type="spellEnd"/>
      <w:r w:rsidR="00084FD0">
        <w:rPr>
          <w:rFonts w:ascii="Times New Roman" w:hAnsi="Times New Roman" w:cs="Times New Roman"/>
        </w:rPr>
        <w:t xml:space="preserve"> research explains that Americans’ acceptance of torture is in part impacted by the distancing of their own religious identity from those of the detainees.</w:t>
      </w:r>
      <w:r w:rsidR="00084FD0">
        <w:rPr>
          <w:rStyle w:val="FootnoteReference"/>
          <w:rFonts w:ascii="Times New Roman" w:hAnsi="Times New Roman" w:cs="Times New Roman"/>
        </w:rPr>
        <w:footnoteReference w:id="9"/>
      </w:r>
    </w:p>
    <w:p w14:paraId="696E9DD9" w14:textId="53AA8F88" w:rsidR="004E06EA" w:rsidRDefault="004E06EA" w:rsidP="00E7031A">
      <w:pPr>
        <w:ind w:firstLine="720"/>
        <w:rPr>
          <w:rFonts w:ascii="Times New Roman" w:hAnsi="Times New Roman" w:cs="Times New Roman"/>
        </w:rPr>
      </w:pPr>
    </w:p>
    <w:p w14:paraId="51513E5B" w14:textId="7080C89C" w:rsidR="004E06EA" w:rsidRDefault="004E06EA" w:rsidP="00E7031A">
      <w:pPr>
        <w:ind w:firstLine="720"/>
        <w:rPr>
          <w:rFonts w:ascii="Times New Roman" w:hAnsi="Times New Roman" w:cs="Times New Roman"/>
        </w:rPr>
      </w:pPr>
      <w:r>
        <w:rPr>
          <w:rFonts w:ascii="Times New Roman" w:hAnsi="Times New Roman" w:cs="Times New Roman"/>
        </w:rPr>
        <w:t xml:space="preserve">While there is certainly potential for further investigation in the same vein as </w:t>
      </w:r>
      <w:proofErr w:type="spellStart"/>
      <w:r>
        <w:rPr>
          <w:rFonts w:ascii="Times New Roman" w:hAnsi="Times New Roman" w:cs="Times New Roman"/>
        </w:rPr>
        <w:t>Sturken</w:t>
      </w:r>
      <w:proofErr w:type="spellEnd"/>
      <w:r>
        <w:rPr>
          <w:rFonts w:ascii="Times New Roman" w:hAnsi="Times New Roman" w:cs="Times New Roman"/>
        </w:rPr>
        <w:t xml:space="preserve"> and </w:t>
      </w:r>
      <w:proofErr w:type="spellStart"/>
      <w:r>
        <w:rPr>
          <w:rFonts w:ascii="Times New Roman" w:hAnsi="Times New Roman" w:cs="Times New Roman"/>
        </w:rPr>
        <w:t>Mavelli</w:t>
      </w:r>
      <w:proofErr w:type="spellEnd"/>
      <w:r>
        <w:rPr>
          <w:rFonts w:ascii="Times New Roman" w:hAnsi="Times New Roman" w:cs="Times New Roman"/>
        </w:rPr>
        <w:t>, I am</w:t>
      </w:r>
      <w:r w:rsidR="00621079">
        <w:rPr>
          <w:rFonts w:ascii="Times New Roman" w:hAnsi="Times New Roman" w:cs="Times New Roman"/>
        </w:rPr>
        <w:t xml:space="preserve"> interested</w:t>
      </w:r>
      <w:r w:rsidR="003E2EF6">
        <w:rPr>
          <w:rFonts w:ascii="Times New Roman" w:hAnsi="Times New Roman" w:cs="Times New Roman"/>
        </w:rPr>
        <w:t xml:space="preserve"> in examining </w:t>
      </w:r>
      <w:r w:rsidR="00FF1A81">
        <w:rPr>
          <w:rFonts w:ascii="Times New Roman" w:hAnsi="Times New Roman" w:cs="Times New Roman"/>
        </w:rPr>
        <w:t xml:space="preserve">public responses to </w:t>
      </w:r>
      <w:r w:rsidR="00577AAB">
        <w:rPr>
          <w:rFonts w:ascii="Times New Roman" w:hAnsi="Times New Roman" w:cs="Times New Roman"/>
        </w:rPr>
        <w:t>torture practices</w:t>
      </w:r>
      <w:r w:rsidR="00024209">
        <w:rPr>
          <w:rFonts w:ascii="Times New Roman" w:hAnsi="Times New Roman" w:cs="Times New Roman"/>
        </w:rPr>
        <w:t xml:space="preserve"> more comparatively in order to extrapolate wh</w:t>
      </w:r>
      <w:r w:rsidR="00B71D37">
        <w:rPr>
          <w:rFonts w:ascii="Times New Roman" w:hAnsi="Times New Roman" w:cs="Times New Roman"/>
        </w:rPr>
        <w:t xml:space="preserve">at factors make some cases permissible while others become media scandals. </w:t>
      </w:r>
      <w:r w:rsidR="00621079">
        <w:rPr>
          <w:rFonts w:ascii="Times New Roman" w:hAnsi="Times New Roman" w:cs="Times New Roman"/>
        </w:rPr>
        <w:t>While the leaked pho</w:t>
      </w:r>
      <w:r w:rsidR="00A53B5B">
        <w:rPr>
          <w:rFonts w:ascii="Times New Roman" w:hAnsi="Times New Roman" w:cs="Times New Roman"/>
        </w:rPr>
        <w:t>tos from</w:t>
      </w:r>
      <w:r w:rsidR="00621079">
        <w:rPr>
          <w:rFonts w:ascii="Times New Roman" w:hAnsi="Times New Roman" w:cs="Times New Roman"/>
        </w:rPr>
        <w:t xml:space="preserve"> Abu Ghraib </w:t>
      </w:r>
      <w:r w:rsidR="00F8497F">
        <w:rPr>
          <w:rFonts w:ascii="Times New Roman" w:hAnsi="Times New Roman" w:cs="Times New Roman"/>
        </w:rPr>
        <w:t xml:space="preserve">caused immense criticism of the American Military from American and international media outlets alike, </w:t>
      </w:r>
      <w:r w:rsidR="000E5638">
        <w:rPr>
          <w:rFonts w:ascii="Times New Roman" w:hAnsi="Times New Roman" w:cs="Times New Roman"/>
        </w:rPr>
        <w:t>there has not been a comparable re</w:t>
      </w:r>
      <w:r w:rsidR="00914C50">
        <w:rPr>
          <w:rFonts w:ascii="Times New Roman" w:hAnsi="Times New Roman" w:cs="Times New Roman"/>
        </w:rPr>
        <w:t xml:space="preserve">sponse to closely similar circumstances at </w:t>
      </w:r>
      <w:r w:rsidR="009E571A">
        <w:rPr>
          <w:rFonts w:ascii="Times New Roman" w:hAnsi="Times New Roman" w:cs="Times New Roman"/>
        </w:rPr>
        <w:t>Guantanamo Bay.</w:t>
      </w:r>
      <w:r w:rsidR="004139AC">
        <w:rPr>
          <w:rFonts w:ascii="Times New Roman" w:hAnsi="Times New Roman" w:cs="Times New Roman"/>
        </w:rPr>
        <w:t xml:space="preserve"> </w:t>
      </w:r>
      <w:r w:rsidR="003A6D89">
        <w:rPr>
          <w:rFonts w:ascii="Times New Roman" w:hAnsi="Times New Roman" w:cs="Times New Roman"/>
        </w:rPr>
        <w:t xml:space="preserve">This is an essential </w:t>
      </w:r>
      <w:r w:rsidR="00A95AFA">
        <w:rPr>
          <w:rFonts w:ascii="Times New Roman" w:hAnsi="Times New Roman" w:cs="Times New Roman"/>
        </w:rPr>
        <w:t xml:space="preserve">puzzle demanding deeper research because clearer answers will allow readers to </w:t>
      </w:r>
      <w:r w:rsidR="00D055C6">
        <w:rPr>
          <w:rFonts w:ascii="Times New Roman" w:hAnsi="Times New Roman" w:cs="Times New Roman"/>
        </w:rPr>
        <w:t xml:space="preserve">better understand what is defining </w:t>
      </w:r>
      <w:r w:rsidR="00B70076">
        <w:rPr>
          <w:rFonts w:ascii="Times New Roman" w:hAnsi="Times New Roman" w:cs="Times New Roman"/>
        </w:rPr>
        <w:t xml:space="preserve">the moral criteria used to evaluate the ethics of United States practices with foreign detainees. </w:t>
      </w:r>
      <w:r w:rsidR="00D92739">
        <w:rPr>
          <w:rFonts w:ascii="Times New Roman" w:hAnsi="Times New Roman" w:cs="Times New Roman"/>
        </w:rPr>
        <w:t xml:space="preserve">Once </w:t>
      </w:r>
      <w:r w:rsidR="00925282">
        <w:rPr>
          <w:rFonts w:ascii="Times New Roman" w:hAnsi="Times New Roman" w:cs="Times New Roman"/>
        </w:rPr>
        <w:t>these</w:t>
      </w:r>
      <w:r w:rsidR="00D92739">
        <w:rPr>
          <w:rFonts w:ascii="Times New Roman" w:hAnsi="Times New Roman" w:cs="Times New Roman"/>
        </w:rPr>
        <w:t xml:space="preserve"> factor or factors are identified, </w:t>
      </w:r>
      <w:r w:rsidR="009A4BFD">
        <w:rPr>
          <w:rFonts w:ascii="Times New Roman" w:hAnsi="Times New Roman" w:cs="Times New Roman"/>
        </w:rPr>
        <w:t xml:space="preserve">activism for meaningful policy reform aligning </w:t>
      </w:r>
      <w:r w:rsidR="0080206E">
        <w:rPr>
          <w:rFonts w:ascii="Times New Roman" w:hAnsi="Times New Roman" w:cs="Times New Roman"/>
        </w:rPr>
        <w:t xml:space="preserve">with the beliefs of the American public </w:t>
      </w:r>
      <w:bookmarkStart w:id="0" w:name="_GoBack"/>
      <w:bookmarkEnd w:id="0"/>
      <w:r w:rsidR="0080206E">
        <w:rPr>
          <w:rFonts w:ascii="Times New Roman" w:hAnsi="Times New Roman" w:cs="Times New Roman"/>
        </w:rPr>
        <w:t xml:space="preserve">can be more efficiently </w:t>
      </w:r>
      <w:r w:rsidR="002C15DA">
        <w:rPr>
          <w:rFonts w:ascii="Times New Roman" w:hAnsi="Times New Roman" w:cs="Times New Roman"/>
        </w:rPr>
        <w:t>enacted.</w:t>
      </w:r>
      <w:r w:rsidR="00692F6F">
        <w:rPr>
          <w:rFonts w:ascii="Times New Roman" w:hAnsi="Times New Roman" w:cs="Times New Roman"/>
        </w:rPr>
        <w:t xml:space="preserve"> </w:t>
      </w:r>
    </w:p>
    <w:p w14:paraId="153B71CE" w14:textId="2489AAED" w:rsidR="002C15DA" w:rsidRDefault="002C15DA" w:rsidP="00E7031A">
      <w:pPr>
        <w:ind w:firstLine="720"/>
        <w:rPr>
          <w:rFonts w:ascii="Times New Roman" w:hAnsi="Times New Roman" w:cs="Times New Roman"/>
        </w:rPr>
      </w:pPr>
    </w:p>
    <w:p w14:paraId="506F1DB0" w14:textId="7821915F" w:rsidR="002C15DA" w:rsidRPr="00764A5B" w:rsidRDefault="008E59AA" w:rsidP="00E7031A">
      <w:pPr>
        <w:ind w:firstLine="720"/>
        <w:rPr>
          <w:rFonts w:ascii="Times New Roman" w:hAnsi="Times New Roman" w:cs="Times New Roman"/>
        </w:rPr>
      </w:pPr>
      <w:r>
        <w:rPr>
          <w:rFonts w:ascii="Times New Roman" w:hAnsi="Times New Roman" w:cs="Times New Roman"/>
        </w:rPr>
        <w:t xml:space="preserve">There are a handful of research questions I am considering pursuing with more depth. </w:t>
      </w:r>
      <w:r w:rsidR="00085DB7">
        <w:rPr>
          <w:rFonts w:ascii="Times New Roman" w:hAnsi="Times New Roman" w:cs="Times New Roman"/>
        </w:rPr>
        <w:t>What cri</w:t>
      </w:r>
      <w:r w:rsidR="008649FD">
        <w:rPr>
          <w:rFonts w:ascii="Times New Roman" w:hAnsi="Times New Roman" w:cs="Times New Roman"/>
        </w:rPr>
        <w:t xml:space="preserve">teria do citizens of a state use to justify the actions of their government? </w:t>
      </w:r>
      <w:r w:rsidR="00063021">
        <w:rPr>
          <w:rFonts w:ascii="Times New Roman" w:hAnsi="Times New Roman" w:cs="Times New Roman"/>
        </w:rPr>
        <w:t>How has the perception of torture changed in the eyes of U.S. civilians since the passing of the 1949 Geneva Conventions?</w:t>
      </w:r>
      <w:r w:rsidR="00BD2D6C">
        <w:rPr>
          <w:rFonts w:ascii="Times New Roman" w:hAnsi="Times New Roman" w:cs="Times New Roman"/>
        </w:rPr>
        <w:t xml:space="preserve"> What factors have made the reactions by the United States public different </w:t>
      </w:r>
      <w:r w:rsidR="006047A9">
        <w:rPr>
          <w:rFonts w:ascii="Times New Roman" w:hAnsi="Times New Roman" w:cs="Times New Roman"/>
        </w:rPr>
        <w:t>to</w:t>
      </w:r>
      <w:r w:rsidR="00645538">
        <w:rPr>
          <w:rFonts w:ascii="Times New Roman" w:hAnsi="Times New Roman" w:cs="Times New Roman"/>
        </w:rPr>
        <w:t xml:space="preserve"> the situations at</w:t>
      </w:r>
      <w:r w:rsidR="006047A9">
        <w:rPr>
          <w:rFonts w:ascii="Times New Roman" w:hAnsi="Times New Roman" w:cs="Times New Roman"/>
        </w:rPr>
        <w:t xml:space="preserve"> Abu Ghraib and </w:t>
      </w:r>
      <w:r w:rsidR="00645538">
        <w:rPr>
          <w:rFonts w:ascii="Times New Roman" w:hAnsi="Times New Roman" w:cs="Times New Roman"/>
        </w:rPr>
        <w:t xml:space="preserve">Guantanamo Bay? </w:t>
      </w:r>
    </w:p>
    <w:sectPr w:rsidR="002C15DA" w:rsidRPr="00764A5B" w:rsidSect="00141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6E94" w14:textId="77777777" w:rsidR="00C37E01" w:rsidRDefault="00C37E01" w:rsidP="00C37E01">
      <w:r>
        <w:separator/>
      </w:r>
    </w:p>
  </w:endnote>
  <w:endnote w:type="continuationSeparator" w:id="0">
    <w:p w14:paraId="3D61F1B1" w14:textId="77777777" w:rsidR="00C37E01" w:rsidRDefault="00C37E01" w:rsidP="00C3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E253E" w14:textId="77777777" w:rsidR="00C37E01" w:rsidRDefault="00C37E01" w:rsidP="00C37E01">
      <w:r>
        <w:separator/>
      </w:r>
    </w:p>
  </w:footnote>
  <w:footnote w:type="continuationSeparator" w:id="0">
    <w:p w14:paraId="5DA544B8" w14:textId="77777777" w:rsidR="00C37E01" w:rsidRDefault="00C37E01" w:rsidP="00C37E01">
      <w:r>
        <w:continuationSeparator/>
      </w:r>
    </w:p>
  </w:footnote>
  <w:footnote w:id="1">
    <w:p w14:paraId="37A5DF96" w14:textId="206FFCE1" w:rsidR="00C37E01" w:rsidRDefault="00C37E01">
      <w:pPr>
        <w:pStyle w:val="FootnoteText"/>
      </w:pPr>
      <w:r>
        <w:rPr>
          <w:rStyle w:val="FootnoteReference"/>
        </w:rPr>
        <w:footnoteRef/>
      </w:r>
      <w:r>
        <w:t xml:space="preserve"> </w:t>
      </w:r>
      <w:r>
        <w:fldChar w:fldCharType="begin"/>
      </w:r>
      <w:r>
        <w:instrText xml:space="preserve"> ADDIN ZOTERO_ITEM CSL_CITATION {"citationID":"pmTUd2A6","properties":{"formattedCitation":"\\uc0\\u8220{}Geneva Convention (III) on Prisoners of War,\\uc0\\u8221{} {\\i{}International Committee of the Red Cross}, last modified 1949, accessed November 5, 2017, https://ihl-databases.icrc.org/applic/ihl/ihl.nsf/7c4d08d9b287a42141256739003e63bb/6fef854a3517b75ac125641e004a9e68.","plainCitation":"“Geneva Convention (III) on Prisoners of War,” International Committee of the Red Cross, last modified 1949, accessed November 5, 2017, https://ihl-databases.icrc.org/applic/ihl/ihl.nsf/7c4d08d9b287a42141256739003e63bb/6fef854a3517b75ac125641e004a9e68.","noteIndex":1},"citationItems":[{"id":60,"uris":["http://zotero.org/users/4446098/items/TN69QE9R"],"uri":["http://zotero.org/users/4446098/items/TN69QE9R"],"itemData":{"id":60,"type":"webpage","title":"Geneva Convention (III) on Prisoners of War","container-title":"International Committee of the Red Cross","URL":"https://ihl-databases.icrc.org/applic/ihl/ihl.nsf/7c4d08d9b287a42141256739003e63bb/6fef854a3517b75ac125641e004a9e68","issued":{"date-parts":[["1949"]]},"accessed":{"date-parts":[["2017",11,5]]}}}],"schema":"https://github.com/citation-style-language/schema/raw/master/csl-citation.json"} </w:instrText>
      </w:r>
      <w:r>
        <w:fldChar w:fldCharType="separate"/>
      </w:r>
      <w:r w:rsidRPr="00C37E01">
        <w:rPr>
          <w:rFonts w:ascii="Calibri" w:cs="Calibri"/>
        </w:rPr>
        <w:t xml:space="preserve">“Geneva Convention (III) on Prisoners of War,” </w:t>
      </w:r>
      <w:r w:rsidRPr="00C37E01">
        <w:rPr>
          <w:rFonts w:ascii="Calibri" w:cs="Calibri"/>
          <w:i/>
          <w:iCs/>
        </w:rPr>
        <w:t>International Committee of the Red Cross</w:t>
      </w:r>
      <w:r w:rsidRPr="00C37E01">
        <w:rPr>
          <w:rFonts w:ascii="Calibri" w:cs="Calibri"/>
        </w:rPr>
        <w:t>, last modified 1949, accessed November 5, 2017, https://ihl-databases.icrc.org/applic/ihl/ihl.nsf/7c4d08d9b287a42141256739003e63bb/6fef854a3517b75ac125641e004a9e68.</w:t>
      </w:r>
      <w:r>
        <w:fldChar w:fldCharType="end"/>
      </w:r>
    </w:p>
  </w:footnote>
  <w:footnote w:id="2">
    <w:p w14:paraId="2178DDBA" w14:textId="5AAA6FAD" w:rsidR="00EE5501" w:rsidRDefault="00EE5501">
      <w:pPr>
        <w:pStyle w:val="FootnoteText"/>
      </w:pPr>
      <w:r>
        <w:rPr>
          <w:rStyle w:val="FootnoteReference"/>
        </w:rPr>
        <w:footnoteRef/>
      </w:r>
      <w:r>
        <w:t xml:space="preserve"> </w:t>
      </w:r>
      <w:r>
        <w:fldChar w:fldCharType="begin"/>
      </w:r>
      <w:r>
        <w:instrText xml:space="preserve"> ADDIN ZOTERO_ITEM CSL_CITATION {"citationID":"fHR4Kapn","properties":{"formattedCitation":"Ibid.","plainCitation":"Ibid.","noteIndex":2},"citationItems":[{"id":60,"uris":["http://zotero.org/users/4446098/items/TN69QE9R"],"uri":["http://zotero.org/users/4446098/items/TN69QE9R"],"itemData":{"id":60,"type":"webpage","title":"Geneva Convention (III) on Prisoners of War","container-title":"International Committee of the Red Cross","URL":"https://ihl-databases.icrc.org/applic/ihl/ihl.nsf/7c4d08d9b287a42141256739003e63bb/6fef854a3517b75ac125641e004a9e68","issued":{"date-parts":[["1949"]]},"accessed":{"date-parts":[["2017",11,5]]}}}],"schema":"https://github.com/citation-style-language/schema/raw/master/csl-citation.json"} </w:instrText>
      </w:r>
      <w:r>
        <w:fldChar w:fldCharType="separate"/>
      </w:r>
      <w:r>
        <w:rPr>
          <w:noProof/>
        </w:rPr>
        <w:t>Ibid.</w:t>
      </w:r>
      <w:r>
        <w:fldChar w:fldCharType="end"/>
      </w:r>
      <w:r w:rsidR="00C75B2E">
        <w:t xml:space="preserve"> </w:t>
      </w:r>
    </w:p>
  </w:footnote>
  <w:footnote w:id="3">
    <w:p w14:paraId="3DE43CFB" w14:textId="469404D5" w:rsidR="004309ED" w:rsidRDefault="004309ED">
      <w:pPr>
        <w:pStyle w:val="FootnoteText"/>
      </w:pPr>
      <w:r>
        <w:rPr>
          <w:rStyle w:val="FootnoteReference"/>
        </w:rPr>
        <w:footnoteRef/>
      </w:r>
      <w:r>
        <w:t xml:space="preserve"> </w:t>
      </w:r>
      <w:r>
        <w:fldChar w:fldCharType="begin"/>
      </w:r>
      <w:r w:rsidR="008139FA">
        <w:instrText xml:space="preserve"> ADDIN ZOTERO_ITEM CSL_CITATION {"citationID":"zdPsSYAs","properties":{"formattedCitation":"Seymour Hersh, \\uc0\\u8220{}Torture at Abu Ghraib,\\uc0\\u8221{} {\\i{}The New Yorker}, last modified May 10, 2004, accessed September 30, 2018, https://www.newyorker.com/magazine/2004/05/10/torture-at-abu-ghraib.","plainCitation":"Seymour Hersh, “Torture at Abu Ghraib,” The New Yorker, last modified May 10, 2004, accessed September 30, 2018, https://www.newyorker.com/magazine/2004/05/10/torture-at-abu-ghraib.","noteIndex":3},"citationItems":[{"id":319,"uris":["http://zotero.org/users/4446098/items/9XHKYBT8"],"uri":["http://zotero.org/users/4446098/items/9XHKYBT8"],"itemData":{"id":319,"type":"webpage","title":"Torture at Abu Ghraib","container-title":"The New Yorker","URL":"https://www.newyorker.com/magazine/2004/05/10/torture-at-abu-ghraib","author":[{"family":"Hersh","given":"Seymour"}],"issued":{"date-parts":[["2004",5,10]]},"accessed":{"date-parts":[["2018",9,30]]}}}],"schema":"https://github.com/citation-style-language/schema/raw/master/csl-citation.json"} </w:instrText>
      </w:r>
      <w:r>
        <w:fldChar w:fldCharType="separate"/>
      </w:r>
      <w:r w:rsidR="008139FA" w:rsidRPr="008139FA">
        <w:rPr>
          <w:rFonts w:ascii="Calibri" w:cs="Calibri"/>
        </w:rPr>
        <w:t xml:space="preserve">Seymour </w:t>
      </w:r>
      <w:proofErr w:type="spellStart"/>
      <w:r w:rsidR="008139FA" w:rsidRPr="008139FA">
        <w:rPr>
          <w:rFonts w:ascii="Calibri" w:cs="Calibri"/>
        </w:rPr>
        <w:t>Hersh</w:t>
      </w:r>
      <w:proofErr w:type="spellEnd"/>
      <w:r w:rsidR="008139FA" w:rsidRPr="008139FA">
        <w:rPr>
          <w:rFonts w:ascii="Calibri" w:cs="Calibri"/>
        </w:rPr>
        <w:t xml:space="preserve">, “Torture at Abu Ghraib,” </w:t>
      </w:r>
      <w:r w:rsidR="008139FA" w:rsidRPr="008139FA">
        <w:rPr>
          <w:rFonts w:ascii="Calibri" w:cs="Calibri"/>
          <w:i/>
          <w:iCs/>
        </w:rPr>
        <w:t>The New Yorker</w:t>
      </w:r>
      <w:r w:rsidR="008139FA" w:rsidRPr="008139FA">
        <w:rPr>
          <w:rFonts w:ascii="Calibri" w:cs="Calibri"/>
        </w:rPr>
        <w:t>, last modified May 10, 2004, accessed September 30, 2018, https://www.newyorker.com/magazine/2004/05/10/torture-at-abu-ghraib.</w:t>
      </w:r>
      <w:r>
        <w:fldChar w:fldCharType="end"/>
      </w:r>
    </w:p>
  </w:footnote>
  <w:footnote w:id="4">
    <w:p w14:paraId="0A4E9DA7" w14:textId="3CCFCEB8" w:rsidR="001B7AF2" w:rsidRDefault="001B7AF2">
      <w:pPr>
        <w:pStyle w:val="FootnoteText"/>
      </w:pPr>
      <w:r>
        <w:rPr>
          <w:rStyle w:val="FootnoteReference"/>
        </w:rPr>
        <w:footnoteRef/>
      </w:r>
      <w:r>
        <w:t xml:space="preserve"> </w:t>
      </w:r>
      <w:r>
        <w:fldChar w:fldCharType="begin"/>
      </w:r>
      <w:r w:rsidR="00D34337">
        <w:instrText xml:space="preserve"> ADDIN ZOTERO_ITEM CSL_CITATION {"citationID":"3cZ69dbP","properties":{"formattedCitation":"\\uc0\\u8220{}In Pictures: Iraqi Prisoner Abuse,\\uc0\\u8221{} {\\i{}BBC News}, accessed September 30, 2018, http://news.bbc.co.uk/2/hi/in_pictures/3689167.stm.","plainCitation":"“In Pictures: Iraqi Prisoner Abuse,” BBC News, accessed September 30, 2018, http://news.bbc.co.uk/2/hi/in_pictures/3689167.stm.","noteIndex":4},"citationItems":[{"id":321,"uris":["http://zotero.org/users/4446098/items/ZUPGZSXN"],"uri":["http://zotero.org/users/4446098/items/ZUPGZSXN"],"itemData":{"id":321,"type":"webpage","title":"In pictures: Iraqi prisoner abuse","container-title":"BBC News","URL":"http://news.bbc.co.uk/2/hi/in_pictures/3689167.stm","accessed":{"date-parts":[["2018",9,30]]}}}],"schema":"https://github.com/citation-style-language/schema/raw/master/csl-citation.json"} </w:instrText>
      </w:r>
      <w:r>
        <w:fldChar w:fldCharType="separate"/>
      </w:r>
      <w:r w:rsidR="00D34337" w:rsidRPr="00D34337">
        <w:rPr>
          <w:rFonts w:ascii="Calibri" w:cs="Calibri"/>
        </w:rPr>
        <w:t xml:space="preserve">“In Pictures: Iraqi Prisoner Abuse,” </w:t>
      </w:r>
      <w:r w:rsidR="00D34337" w:rsidRPr="00D34337">
        <w:rPr>
          <w:rFonts w:ascii="Calibri" w:cs="Calibri"/>
          <w:i/>
          <w:iCs/>
        </w:rPr>
        <w:t>BBC News</w:t>
      </w:r>
      <w:r w:rsidR="00D34337" w:rsidRPr="00D34337">
        <w:rPr>
          <w:rFonts w:ascii="Calibri" w:cs="Calibri"/>
        </w:rPr>
        <w:t>, accessed September 30, 2018, http://</w:t>
      </w:r>
      <w:proofErr w:type="spellStart"/>
      <w:r w:rsidR="00D34337" w:rsidRPr="00D34337">
        <w:rPr>
          <w:rFonts w:ascii="Calibri" w:cs="Calibri"/>
        </w:rPr>
        <w:t>news.bbc.co.uk</w:t>
      </w:r>
      <w:proofErr w:type="spellEnd"/>
      <w:r w:rsidR="00D34337" w:rsidRPr="00D34337">
        <w:rPr>
          <w:rFonts w:ascii="Calibri" w:cs="Calibri"/>
        </w:rPr>
        <w:t>/2/hi/</w:t>
      </w:r>
      <w:proofErr w:type="spellStart"/>
      <w:r w:rsidR="00D34337" w:rsidRPr="00D34337">
        <w:rPr>
          <w:rFonts w:ascii="Calibri" w:cs="Calibri"/>
        </w:rPr>
        <w:t>in_pictures</w:t>
      </w:r>
      <w:proofErr w:type="spellEnd"/>
      <w:r w:rsidR="00D34337" w:rsidRPr="00D34337">
        <w:rPr>
          <w:rFonts w:ascii="Calibri" w:cs="Calibri"/>
        </w:rPr>
        <w:t>/3689167.stm.</w:t>
      </w:r>
      <w:r>
        <w:fldChar w:fldCharType="end"/>
      </w:r>
    </w:p>
  </w:footnote>
  <w:footnote w:id="5">
    <w:p w14:paraId="41C906EF" w14:textId="0A2D4998" w:rsidR="000B6189" w:rsidRDefault="000B6189">
      <w:pPr>
        <w:pStyle w:val="FootnoteText"/>
      </w:pPr>
      <w:r>
        <w:rPr>
          <w:rStyle w:val="FootnoteReference"/>
        </w:rPr>
        <w:footnoteRef/>
      </w:r>
      <w:r>
        <w:t xml:space="preserve"> </w:t>
      </w:r>
      <w:r>
        <w:fldChar w:fldCharType="begin"/>
      </w:r>
      <w:r w:rsidR="007912DF">
        <w:instrText xml:space="preserve"> ADDIN ZOTERO_ITEM CSL_CITATION {"citationID":"RlSGNm0b","properties":{"formattedCitation":"Bob Woodward, \\uc0\\u8220{}Detainee Tortured, Says US Official,\\uc0\\u8221{} {\\i{}Washington Post}, January 14, 2009.","plainCitation":"Bob Woodward, “Detainee Tortured, Says US Official,” Washington Post, January 14, 2009.","noteIndex":5},"citationItems":[{"id":318,"uris":["http://zotero.org/users/4446098/items/F56TZ2ZC"],"uri":["http://zotero.org/users/4446098/items/F56TZ2ZC"],"itemData":{"id":318,"type":"article-newspaper","title":"Detainee Tortured, Says US Official","container-title":"Washington Post","page":"5","source":"Zotero","language":"en","author":[{"family":"Woodward","given":"Bob"}],"issued":{"date-parts":[["2009",1,14]]}}}],"schema":"https://github.com/citation-style-language/schema/raw/master/csl-citation.json"} </w:instrText>
      </w:r>
      <w:r>
        <w:fldChar w:fldCharType="separate"/>
      </w:r>
      <w:r w:rsidR="007912DF" w:rsidRPr="007912DF">
        <w:rPr>
          <w:rFonts w:ascii="Calibri" w:cs="Calibri"/>
        </w:rPr>
        <w:t xml:space="preserve">Bob Woodward, “Detainee Tortured, Says US Official,” </w:t>
      </w:r>
      <w:r w:rsidR="007912DF" w:rsidRPr="007912DF">
        <w:rPr>
          <w:rFonts w:ascii="Calibri" w:cs="Calibri"/>
          <w:i/>
          <w:iCs/>
        </w:rPr>
        <w:t>Washington Post</w:t>
      </w:r>
      <w:r w:rsidR="007912DF" w:rsidRPr="007912DF">
        <w:rPr>
          <w:rFonts w:ascii="Calibri" w:cs="Calibri"/>
        </w:rPr>
        <w:t>, January 14, 2009.</w:t>
      </w:r>
      <w:r>
        <w:fldChar w:fldCharType="end"/>
      </w:r>
    </w:p>
  </w:footnote>
  <w:footnote w:id="6">
    <w:p w14:paraId="5444D55C" w14:textId="3E27850B" w:rsidR="0004635A" w:rsidRDefault="0004635A">
      <w:pPr>
        <w:pStyle w:val="FootnoteText"/>
      </w:pPr>
      <w:r>
        <w:rPr>
          <w:rStyle w:val="FootnoteReference"/>
        </w:rPr>
        <w:footnoteRef/>
      </w:r>
      <w:r>
        <w:t xml:space="preserve"> </w:t>
      </w:r>
      <w:r>
        <w:fldChar w:fldCharType="begin"/>
      </w:r>
      <w:r w:rsidR="00D76F42">
        <w:instrText xml:space="preserve"> ADDIN ZOTERO_ITEM CSL_CITATION {"citationID":"j99tnwai","properties":{"formattedCitation":"Ibid.","plainCitation":"Ibid.","noteIndex":6},"citationItems":[{"id":318,"uris":["http://zotero.org/users/4446098/items/F56TZ2ZC"],"uri":["http://zotero.org/users/4446098/items/F56TZ2ZC"],"itemData":{"id":318,"type":"article-newspaper","title":"Detainee Tortured, Says US Official","container-title":"Washington Post","page":"5","source":"Zotero","language":"en","author":[{"family":"Woodward","given":"Bob"}],"issued":{"date-parts":[["2009",1,14]]}}}],"schema":"https://github.com/citation-style-language/schema/raw/master/csl-citation.json"} </w:instrText>
      </w:r>
      <w:r>
        <w:fldChar w:fldCharType="separate"/>
      </w:r>
      <w:r w:rsidR="00D76F42">
        <w:rPr>
          <w:noProof/>
        </w:rPr>
        <w:t>Ibid.</w:t>
      </w:r>
      <w:r>
        <w:fldChar w:fldCharType="end"/>
      </w:r>
    </w:p>
  </w:footnote>
  <w:footnote w:id="7">
    <w:p w14:paraId="4A4BDB4F" w14:textId="04C6F2C4" w:rsidR="00076F6A" w:rsidRDefault="00076F6A">
      <w:pPr>
        <w:pStyle w:val="FootnoteText"/>
      </w:pPr>
      <w:r>
        <w:rPr>
          <w:rStyle w:val="FootnoteReference"/>
        </w:rPr>
        <w:footnoteRef/>
      </w:r>
      <w:r>
        <w:t xml:space="preserve"> </w:t>
      </w:r>
      <w:r>
        <w:fldChar w:fldCharType="begin"/>
      </w:r>
      <w:r>
        <w:instrText xml:space="preserve"> ADDIN ZOTERO_ITEM CSL_CITATION {"citationID":"QLFGzri8","properties":{"formattedCitation":"Marita Sturken, \\uc0\\u8220{}Comfort, Irony, and Trivialization: The Mediation of Torture,\\uc0\\u8221{} ed. Lilie Chouliaraki and Shani Orgad, {\\i{}International Journal of Cultural Studies} 14, no. 4 (July 2011): 423\\uc0\\u8211{}440.","plainCitation":"Marita Sturken, “Comfort, Irony, and Trivialization: The Mediation of Torture,” ed. Lilie Chouliaraki and Shani Orgad, International Journal of Cultural Studies 14, no. 4 (July 2011): 423–440.","noteIndex":7},"citationItems":[{"id":311,"uris":["http://zotero.org/users/4446098/items/HJFYKDFQ"],"uri":["http://zotero.org/users/4446098/items/HJFYKDFQ"],"itemData":{"id":311,"type":"article-journal","title":"Comfort, irony, and trivialization: The mediation of torture","container-title":"International Journal of Cultural Studies","page":"423-440","volume":"14","issue":"4","source":"Crossref","abstract":"This article examines the interrelationship of torture and comfort as a key feature of the United States project of American Empire, examining how the U.S. practice of torture is mediated in American culture, in particular through the distancing strategies of domestication, trivialization, kitschification, and irony. It uses as a framing concept Roger Silverstone’s notion of ‘proper distance’, in particular its formulation of the relationship of mediation to morality, to examine the mechanisms in American culture that enable a level of comfort with the practice of torture. Through an examination of the image icons of the Abu Ghraib prison and the representations of torture at Guantánamo Bay prison, including popular culture representations, trivializing rhetoric, artistic engagements, and kitsch souvenirs, this article analyzes the tensions of proximity and distance that mediate the U.S. practice of torture.","DOI":"10.1177/1367877911403250","ISSN":"1367-8779, 1460-356X","shortTitle":"Comfort, irony, and trivialization","language":"en","editor":[{"family":"Chouliaraki","given":"Lilie"},{"family":"Orgad","given":"Shani"}],"author":[{"family":"Sturken","given":"Marita"}],"issued":{"date-parts":[["2011",7]]}}}],"schema":"https://github.com/citation-style-language/schema/raw/master/csl-citation.json"} </w:instrText>
      </w:r>
      <w:r>
        <w:fldChar w:fldCharType="separate"/>
      </w:r>
      <w:r w:rsidRPr="00076F6A">
        <w:rPr>
          <w:rFonts w:ascii="Calibri" w:cs="Calibri"/>
        </w:rPr>
        <w:t xml:space="preserve">Marita </w:t>
      </w:r>
      <w:proofErr w:type="spellStart"/>
      <w:r w:rsidRPr="00076F6A">
        <w:rPr>
          <w:rFonts w:ascii="Calibri" w:cs="Calibri"/>
        </w:rPr>
        <w:t>Sturken</w:t>
      </w:r>
      <w:proofErr w:type="spellEnd"/>
      <w:r w:rsidRPr="00076F6A">
        <w:rPr>
          <w:rFonts w:ascii="Calibri" w:cs="Calibri"/>
        </w:rPr>
        <w:t xml:space="preserve">, “Comfort, Irony, and Trivialization: The Mediation of Torture,” ed. </w:t>
      </w:r>
      <w:proofErr w:type="spellStart"/>
      <w:r w:rsidRPr="00076F6A">
        <w:rPr>
          <w:rFonts w:ascii="Calibri" w:cs="Calibri"/>
        </w:rPr>
        <w:t>Lilie</w:t>
      </w:r>
      <w:proofErr w:type="spellEnd"/>
      <w:r w:rsidRPr="00076F6A">
        <w:rPr>
          <w:rFonts w:ascii="Calibri" w:cs="Calibri"/>
        </w:rPr>
        <w:t xml:space="preserve"> </w:t>
      </w:r>
      <w:proofErr w:type="spellStart"/>
      <w:r w:rsidRPr="00076F6A">
        <w:rPr>
          <w:rFonts w:ascii="Calibri" w:cs="Calibri"/>
        </w:rPr>
        <w:t>Chouliaraki</w:t>
      </w:r>
      <w:proofErr w:type="spellEnd"/>
      <w:r w:rsidRPr="00076F6A">
        <w:rPr>
          <w:rFonts w:ascii="Calibri" w:cs="Calibri"/>
        </w:rPr>
        <w:t xml:space="preserve"> and Shani </w:t>
      </w:r>
      <w:proofErr w:type="spellStart"/>
      <w:r w:rsidRPr="00076F6A">
        <w:rPr>
          <w:rFonts w:ascii="Calibri" w:cs="Calibri"/>
        </w:rPr>
        <w:t>Orgad</w:t>
      </w:r>
      <w:proofErr w:type="spellEnd"/>
      <w:r w:rsidRPr="00076F6A">
        <w:rPr>
          <w:rFonts w:ascii="Calibri" w:cs="Calibri"/>
        </w:rPr>
        <w:t xml:space="preserve">, </w:t>
      </w:r>
      <w:r w:rsidRPr="00076F6A">
        <w:rPr>
          <w:rFonts w:ascii="Calibri" w:cs="Calibri"/>
          <w:i/>
          <w:iCs/>
        </w:rPr>
        <w:t>International Journal of Cultural Studies</w:t>
      </w:r>
      <w:r>
        <w:rPr>
          <w:rFonts w:ascii="Calibri" w:cs="Calibri"/>
        </w:rPr>
        <w:t xml:space="preserve"> 14, no. 4 (July 2011): 431</w:t>
      </w:r>
      <w:r w:rsidRPr="00076F6A">
        <w:rPr>
          <w:rFonts w:ascii="Calibri" w:cs="Calibri"/>
        </w:rPr>
        <w:t>.</w:t>
      </w:r>
      <w:r>
        <w:fldChar w:fldCharType="end"/>
      </w:r>
    </w:p>
  </w:footnote>
  <w:footnote w:id="8">
    <w:p w14:paraId="0C6EE9DE" w14:textId="2F34571E" w:rsidR="00302013" w:rsidRDefault="00302013">
      <w:pPr>
        <w:pStyle w:val="FootnoteText"/>
      </w:pPr>
      <w:r>
        <w:rPr>
          <w:rStyle w:val="FootnoteReference"/>
        </w:rPr>
        <w:footnoteRef/>
      </w:r>
      <w:r>
        <w:t xml:space="preserve"> Ibid, 434.</w:t>
      </w:r>
    </w:p>
  </w:footnote>
  <w:footnote w:id="9">
    <w:p w14:paraId="3F25915F" w14:textId="0002BFA2" w:rsidR="00084FD0" w:rsidRDefault="00084FD0">
      <w:pPr>
        <w:pStyle w:val="FootnoteText"/>
      </w:pPr>
      <w:r>
        <w:rPr>
          <w:rStyle w:val="FootnoteReference"/>
        </w:rPr>
        <w:footnoteRef/>
      </w:r>
      <w:r>
        <w:t xml:space="preserve"> </w:t>
      </w:r>
      <w:r>
        <w:fldChar w:fldCharType="begin"/>
      </w:r>
      <w:r w:rsidR="002B4E79">
        <w:instrText xml:space="preserve"> ADDIN ZOTERO_ITEM CSL_CITATION {"citationID":"YfCLtJnb","properties":{"formattedCitation":"L. Mavelli, \\uc0\\u8220{}Governing Uncertainty in a Secular Age: Rationalities of Violence, Theodicy and Torture,\\uc0\\u8221{} {\\i{}Security Dialogue} 47, no. 2 (2016): 117\\uc0\\u8211{}132.","plainCitation":"L. Mavelli, “Governing Uncertainty in a Secular Age: Rationalities of Violence, Theodicy and Torture,” Security Dialogue 47, no. 2 (2016): 117–132.","noteIndex":9},"citationItems":[{"id":272,"uris":["http://zotero.org/users/4446098/items/V3W86WZY"],"uri":["http://zotero.org/users/4446098/items/V3W86WZY"],"itemData":{"id":272,"type":"article-journal","title":"Governing uncertainty in a secular age: Rationalities of violence, theodicy and torture","container-title":"Security Dialogue","page":"117-132","volume":"47","issue":"2","source":"Scopus","archive":"Scopus","abstract":"This article explores the problem of governing uncertainty in a secular age by focusing on the theological notion of ‘theodicy’ as the underlying rationale for the use of torture in the so-called ‘war on terror’. With God’s departure from the world, the problem of uncertainty acquires new salience as human beings can no longer explain tragic events as part of a transcendent order and must find immanent causes for the ‘evils’ that surround them. Taking a cue from Max Weber, I discuss how the problem of theodicy – how to reconcile the existence of God with the presence of evil in the world – does not disappear in the secular age but is mobilized through a Foucauldian biopolitical logic. Secular theodicy governs uncertainty through the production of economies of knowledge that rationalize processes of criminalization and securitization of entire groups and justify the use of violence. This process is particularly striking when analysing the use of torture in the so-called ‘war on terror’. Through a comparison with medieval practices and focusing on the cases of Guantanamo and Abu Ghraib, the article shows how secular torture is the product of a biopolitical theodicy aimed at governing uncertainty through the construction of the tortured as immanent evils who threaten our ‘good life’ and ‘deserve’ their treatment. Secular theodicy turns torture into an extreme form of governmentality of uncertainty in which the disciplining of conduct becomes the construction of subjectivities based on essentialist, stereotypical and racist – and for these very reasons, reassuring – economies of knowledge. © 2015, © The Author(s) 2015.","DOI":"10.1177/0967010615613489","shortTitle":"Governing uncertainty in a secular age","author":[{"family":"Mavelli","given":"L."}],"issued":{"date-parts":[["2016"]]}}}],"schema":"https://github.com/citation-style-language/schema/raw/master/csl-citation.json"} </w:instrText>
      </w:r>
      <w:r>
        <w:fldChar w:fldCharType="separate"/>
      </w:r>
      <w:r w:rsidR="002B4E79" w:rsidRPr="002B4E79">
        <w:rPr>
          <w:rFonts w:ascii="Calibri" w:cs="Calibri"/>
        </w:rPr>
        <w:t xml:space="preserve">L. </w:t>
      </w:r>
      <w:proofErr w:type="spellStart"/>
      <w:r w:rsidR="002B4E79" w:rsidRPr="002B4E79">
        <w:rPr>
          <w:rFonts w:ascii="Calibri" w:cs="Calibri"/>
        </w:rPr>
        <w:t>Mavelli</w:t>
      </w:r>
      <w:proofErr w:type="spellEnd"/>
      <w:r w:rsidR="002B4E79" w:rsidRPr="002B4E79">
        <w:rPr>
          <w:rFonts w:ascii="Calibri" w:cs="Calibri"/>
        </w:rPr>
        <w:t xml:space="preserve">, “Governing Uncertainty in a Secular Age: Rationalities of Violence, Theodicy and Torture,” </w:t>
      </w:r>
      <w:r w:rsidR="002B4E79" w:rsidRPr="002B4E79">
        <w:rPr>
          <w:rFonts w:ascii="Calibri" w:cs="Calibri"/>
          <w:i/>
          <w:iCs/>
        </w:rPr>
        <w:t>Security Dialogue</w:t>
      </w:r>
      <w:r w:rsidR="002B4E79">
        <w:rPr>
          <w:rFonts w:ascii="Calibri" w:cs="Calibri"/>
        </w:rPr>
        <w:t xml:space="preserve"> 47, no. 2 (2016): 130</w:t>
      </w:r>
      <w:r w:rsidR="002B4E79" w:rsidRPr="002B4E79">
        <w:rPr>
          <w:rFonts w:ascii="Calibri" w:cs="Calibri"/>
        </w:rPr>
        <w:t>.</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EA"/>
    <w:rsid w:val="00006594"/>
    <w:rsid w:val="0001797E"/>
    <w:rsid w:val="00024209"/>
    <w:rsid w:val="0004635A"/>
    <w:rsid w:val="00063021"/>
    <w:rsid w:val="00071605"/>
    <w:rsid w:val="00076F6A"/>
    <w:rsid w:val="00084FD0"/>
    <w:rsid w:val="00085DB7"/>
    <w:rsid w:val="000B6189"/>
    <w:rsid w:val="000B6426"/>
    <w:rsid w:val="000C7F2C"/>
    <w:rsid w:val="000E5638"/>
    <w:rsid w:val="00104AD4"/>
    <w:rsid w:val="00141232"/>
    <w:rsid w:val="00151DA8"/>
    <w:rsid w:val="001B7AF2"/>
    <w:rsid w:val="001C5AEA"/>
    <w:rsid w:val="001E2A9D"/>
    <w:rsid w:val="002A0985"/>
    <w:rsid w:val="002B4E79"/>
    <w:rsid w:val="002C15DA"/>
    <w:rsid w:val="00302013"/>
    <w:rsid w:val="003634BF"/>
    <w:rsid w:val="003943A6"/>
    <w:rsid w:val="003A6D89"/>
    <w:rsid w:val="003C0663"/>
    <w:rsid w:val="003D1ECA"/>
    <w:rsid w:val="003D2266"/>
    <w:rsid w:val="003E2EF6"/>
    <w:rsid w:val="00411857"/>
    <w:rsid w:val="004139AC"/>
    <w:rsid w:val="004309ED"/>
    <w:rsid w:val="00436F41"/>
    <w:rsid w:val="0047313C"/>
    <w:rsid w:val="004D6769"/>
    <w:rsid w:val="004E06EA"/>
    <w:rsid w:val="004E4758"/>
    <w:rsid w:val="004F0F0B"/>
    <w:rsid w:val="005013CD"/>
    <w:rsid w:val="00505FB2"/>
    <w:rsid w:val="00541D83"/>
    <w:rsid w:val="00577AAB"/>
    <w:rsid w:val="00580030"/>
    <w:rsid w:val="0059204A"/>
    <w:rsid w:val="005A42D5"/>
    <w:rsid w:val="005D6C4E"/>
    <w:rsid w:val="006047A9"/>
    <w:rsid w:val="00611147"/>
    <w:rsid w:val="00613CE5"/>
    <w:rsid w:val="00621079"/>
    <w:rsid w:val="00636CAA"/>
    <w:rsid w:val="00645538"/>
    <w:rsid w:val="00652E5E"/>
    <w:rsid w:val="00692F6F"/>
    <w:rsid w:val="006A2313"/>
    <w:rsid w:val="00735502"/>
    <w:rsid w:val="00764A5B"/>
    <w:rsid w:val="00764F45"/>
    <w:rsid w:val="007912DF"/>
    <w:rsid w:val="00794239"/>
    <w:rsid w:val="0080206E"/>
    <w:rsid w:val="00811D19"/>
    <w:rsid w:val="008139FA"/>
    <w:rsid w:val="008649FD"/>
    <w:rsid w:val="008A7BE7"/>
    <w:rsid w:val="008E59AA"/>
    <w:rsid w:val="00914C50"/>
    <w:rsid w:val="00925282"/>
    <w:rsid w:val="0092786F"/>
    <w:rsid w:val="00977187"/>
    <w:rsid w:val="009A4BFD"/>
    <w:rsid w:val="009A7758"/>
    <w:rsid w:val="009B19A7"/>
    <w:rsid w:val="009D5F6F"/>
    <w:rsid w:val="009E571A"/>
    <w:rsid w:val="00A53B5B"/>
    <w:rsid w:val="00A81123"/>
    <w:rsid w:val="00A95AFA"/>
    <w:rsid w:val="00AE524F"/>
    <w:rsid w:val="00B552E8"/>
    <w:rsid w:val="00B55662"/>
    <w:rsid w:val="00B70076"/>
    <w:rsid w:val="00B71D37"/>
    <w:rsid w:val="00B904C6"/>
    <w:rsid w:val="00BD2D6C"/>
    <w:rsid w:val="00C15B39"/>
    <w:rsid w:val="00C37E01"/>
    <w:rsid w:val="00C552FD"/>
    <w:rsid w:val="00C75B2E"/>
    <w:rsid w:val="00C80ADA"/>
    <w:rsid w:val="00C949C3"/>
    <w:rsid w:val="00C95FC7"/>
    <w:rsid w:val="00D002F6"/>
    <w:rsid w:val="00D03026"/>
    <w:rsid w:val="00D05329"/>
    <w:rsid w:val="00D055C6"/>
    <w:rsid w:val="00D10936"/>
    <w:rsid w:val="00D34337"/>
    <w:rsid w:val="00D37E04"/>
    <w:rsid w:val="00D76F42"/>
    <w:rsid w:val="00D821E2"/>
    <w:rsid w:val="00D92739"/>
    <w:rsid w:val="00DA7547"/>
    <w:rsid w:val="00DB1B9A"/>
    <w:rsid w:val="00DD11D0"/>
    <w:rsid w:val="00E25744"/>
    <w:rsid w:val="00E5310B"/>
    <w:rsid w:val="00E662EA"/>
    <w:rsid w:val="00E7031A"/>
    <w:rsid w:val="00EE5501"/>
    <w:rsid w:val="00F8497F"/>
    <w:rsid w:val="00FA788D"/>
    <w:rsid w:val="00FB7BEA"/>
    <w:rsid w:val="00FF1A81"/>
    <w:rsid w:val="00FF3F29"/>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070D3"/>
  <w15:chartTrackingRefBased/>
  <w15:docId w15:val="{C2827AA2-A242-AF42-B899-6274A2E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E01"/>
    <w:rPr>
      <w:sz w:val="20"/>
      <w:szCs w:val="20"/>
    </w:rPr>
  </w:style>
  <w:style w:type="character" w:customStyle="1" w:styleId="FootnoteTextChar">
    <w:name w:val="Footnote Text Char"/>
    <w:basedOn w:val="DefaultParagraphFont"/>
    <w:link w:val="FootnoteText"/>
    <w:uiPriority w:val="99"/>
    <w:semiHidden/>
    <w:rsid w:val="00C37E01"/>
    <w:rPr>
      <w:sz w:val="20"/>
      <w:szCs w:val="20"/>
    </w:rPr>
  </w:style>
  <w:style w:type="character" w:styleId="FootnoteReference">
    <w:name w:val="footnote reference"/>
    <w:basedOn w:val="DefaultParagraphFont"/>
    <w:uiPriority w:val="99"/>
    <w:semiHidden/>
    <w:unhideWhenUsed/>
    <w:rsid w:val="00C37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Barrett</dc:creator>
  <cp:keywords/>
  <dc:description/>
  <cp:lastModifiedBy>Hannah Barrett</cp:lastModifiedBy>
  <cp:revision>2</cp:revision>
  <dcterms:created xsi:type="dcterms:W3CDTF">2018-10-01T02:38:00Z</dcterms:created>
  <dcterms:modified xsi:type="dcterms:W3CDTF">2018-10-01T02:38:00Z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id="1SWHlFR2"/&gt;&lt;style id="http://www.zotero.org/styles/turabian-fullnote-bibliography" hasBibliography="1" bibliographyStyleHasBeenSet="0"/&gt;&lt;prefs&gt;&lt;pref name="fieldType" value="Field"/&gt;&lt;pref name="no</vt:lpwstr>
  </property>
  <property fmtid="{D5CDD505-2E9C-101B-9397-08002B2CF9AE}" pid="3" name="ZOTERO_PREF_2">
    <vt:lpwstr>teType" value="1"/&gt;&lt;/prefs&gt;&lt;/data&gt;</vt:lpwstr>
  </property>
</Properties>
</file>