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2033588</wp:posOffset>
            </wp:positionH>
            <wp:positionV relativeFrom="page">
              <wp:posOffset>488950</wp:posOffset>
            </wp:positionV>
            <wp:extent cx="3705225" cy="14192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Syllabus: Independent Study - Industrial Decarbonization (ENVS-490)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Information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Industrial Decarbonization Independent Study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ENVS-490-003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Credits: 3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2021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Asynchronous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Instructor Information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Instructor: Dr. Sauleh Siddiqui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sauleh@american.edu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Hours: By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Overview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industrial sector is a primary driver of growing GHG emissions, they are some of the most difficult emissions to address, and mitigating them is critical to achieving a global zero-carbon energy system. This independent study will focus on deep decarbonization pathways for the emissions-intensive industrial processes of concrete, steel, and industrial-chemicals (plastics, fertilizers, etc.). The objective of the project will be to outline a specific research question, in the context of industrial decarbonization, that has yet to be addressed by the scientific community and to create a project report or deliverable that summarizes the research.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commentRangeStart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Learning Outcomes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the life-cycle GHG emission sources of the most energy and emissions intensive industrial process.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Evaluate strategies and technologies that can accelerate industrial decarbonization.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 the impact technological, economic, social, and political factors have on industrial decarbonization.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potential decarbonization pathways for the industrial sector.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Explore a specific issue or topic relevant to industrial decarbonization.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Grading and Assessment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Grading Scale</w:t>
      </w:r>
    </w:p>
    <w:p w:rsidR="00000000" w:rsidDel="00000000" w:rsidP="00000000" w:rsidRDefault="00000000" w:rsidRPr="00000000" w14:paraId="00000024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Percent</w:t>
        <w:tab/>
        <w:tab/>
        <w:tab/>
        <w:t xml:space="preserve">Grade</w:t>
      </w:r>
    </w:p>
    <w:p w:rsidR="00000000" w:rsidDel="00000000" w:rsidP="00000000" w:rsidRDefault="00000000" w:rsidRPr="00000000" w14:paraId="00000025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93%-100%</w:t>
        <w:tab/>
        <w:tab/>
        <w:tab/>
        <w:t xml:space="preserve">A</w:t>
      </w:r>
    </w:p>
    <w:p w:rsidR="00000000" w:rsidDel="00000000" w:rsidP="00000000" w:rsidRDefault="00000000" w:rsidRPr="00000000" w14:paraId="00000026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90%-92%</w:t>
        <w:tab/>
        <w:tab/>
        <w:tab/>
        <w:t xml:space="preserve">A-</w:t>
      </w:r>
    </w:p>
    <w:p w:rsidR="00000000" w:rsidDel="00000000" w:rsidP="00000000" w:rsidRDefault="00000000" w:rsidRPr="00000000" w14:paraId="00000027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87%-89%</w:t>
        <w:tab/>
        <w:tab/>
        <w:tab/>
        <w:t xml:space="preserve">B+</w:t>
      </w:r>
    </w:p>
    <w:p w:rsidR="00000000" w:rsidDel="00000000" w:rsidP="00000000" w:rsidRDefault="00000000" w:rsidRPr="00000000" w14:paraId="00000028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83%-86%</w:t>
        <w:tab/>
        <w:tab/>
        <w:tab/>
        <w:t xml:space="preserve">B</w:t>
      </w:r>
    </w:p>
    <w:p w:rsidR="00000000" w:rsidDel="00000000" w:rsidP="00000000" w:rsidRDefault="00000000" w:rsidRPr="00000000" w14:paraId="00000029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80%-82%</w:t>
        <w:tab/>
        <w:tab/>
        <w:tab/>
        <w:t xml:space="preserve">B-</w:t>
      </w:r>
    </w:p>
    <w:p w:rsidR="00000000" w:rsidDel="00000000" w:rsidP="00000000" w:rsidRDefault="00000000" w:rsidRPr="00000000" w14:paraId="0000002A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77%-79%</w:t>
        <w:tab/>
        <w:tab/>
        <w:tab/>
        <w:t xml:space="preserve">C+</w:t>
      </w:r>
    </w:p>
    <w:p w:rsidR="00000000" w:rsidDel="00000000" w:rsidP="00000000" w:rsidRDefault="00000000" w:rsidRPr="00000000" w14:paraId="0000002B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73%-76%</w:t>
        <w:tab/>
        <w:tab/>
        <w:tab/>
        <w:t xml:space="preserve">C</w:t>
      </w:r>
    </w:p>
    <w:p w:rsidR="00000000" w:rsidDel="00000000" w:rsidP="00000000" w:rsidRDefault="00000000" w:rsidRPr="00000000" w14:paraId="0000002C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70%-72%</w:t>
        <w:tab/>
        <w:tab/>
        <w:tab/>
        <w:t xml:space="preserve">C-</w:t>
      </w:r>
    </w:p>
    <w:p w:rsidR="00000000" w:rsidDel="00000000" w:rsidP="00000000" w:rsidRDefault="00000000" w:rsidRPr="00000000" w14:paraId="0000002D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60%-69%</w:t>
        <w:tab/>
        <w:tab/>
        <w:tab/>
        <w:t xml:space="preserve">D</w:t>
      </w:r>
    </w:p>
    <w:p w:rsidR="00000000" w:rsidDel="00000000" w:rsidP="00000000" w:rsidRDefault="00000000" w:rsidRPr="00000000" w14:paraId="0000002E">
      <w:pPr>
        <w:pageBreakBefore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60%</w:t>
        <w:tab/>
        <w:tab/>
        <w:tab/>
        <w:t xml:space="preserve">F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 Grade Calculation</w:t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Project Proposal</w:t>
        <w:tab/>
        <w:tab/>
        <w:tab/>
        <w:tab/>
        <w:t xml:space="preserve">10%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Project First Draft</w:t>
        <w:tab/>
        <w:tab/>
        <w:tab/>
        <w:tab/>
        <w:t xml:space="preserve">15%</w:t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Preliminary Project</w:t>
        <w:tab/>
        <w:tab/>
        <w:tab/>
        <w:tab/>
        <w:t xml:space="preserve">20%</w:t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Final Project</w:t>
        <w:tab/>
        <w:tab/>
        <w:tab/>
        <w:tab/>
        <w:tab/>
        <w:t xml:space="preserve">25%</w:t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Weekly Research Journals (5% each) </w:t>
        <w:tab/>
        <w:t xml:space="preserve">30%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100% Total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Outline</w:t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Deliverable/Topic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Proposal/Deliverables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7/02 (12:00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Research Journal #1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7/09 (12:00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Research Journal #2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7/16 (12:00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Research Journal #3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7/23 (12:00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Research Journal #4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First Draft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7/30 (12:00 pm)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Research Journal #5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Preliminary Project Deliverable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Research Journal #6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Project Deliverable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 of Term Grades Due</w: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 Project Deliverable</w:t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2"/>
      <w:commentRangeStart w:id="3"/>
      <w:commentRangeStart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Working Bibliography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Cao, Z., Masanet, E., Tiwari, A., Akolawala, S. (2021) Decarbonizing Concrete: Deep 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decarbonization pathways for the cement and concrete cycle in the United States, India,and China.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Industrial Sustainability Analysis Laboratory, Northwestern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Evanston, IL.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https://www.climateworks.org/report/decarbonizing-concrete/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spacing w:after="240" w:befor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Dell, R. (2020). Build Clean: Industrial Policy for Climate and Justice.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ClimateWorks Foundation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https://www.climateworks.org/report/build-clean-industrial-policy-for-climate-and-justice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240" w:befor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Friedmann, S. J., Fan, Z., &amp; Tang, K. (2019). Low-Carbon heat solutions for heavy industry: sources, options, and costs today.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Columbia Center on Global Energy Policy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(October), 44–49.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https://www.energypolicy.columbia.edu/sites/default/files/file-uploads/LowCarbonHeat-CGEP_Report_100219-2_0.pdf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Hasanbeigi, A., Kirshbaum, L., Collison, B., Gardiner, D. (2021) Electrifying U.S. Industry: A Technology- and Process-Based Approach to Decarbonization.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Renewable Thermal Collaborative.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https://www.renewablethermal.org/wp-content/uploads/2018/06/Electrifying-U.S.-Industry-2.1.21-1.pdf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Nelson, L., Lin, J. et al. (2020) Green Hydrogen Guidebook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Green Hydrogen Coalition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pageBreakBefore w:val="0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www.ghcoalition.org/education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240" w:befor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Rissman, J., Bataille, C., Masanet, E., Aden, N., Morrow, W. R., Zhou, N., … Helseth, J. (2020). Technologies and policies to decarbonize global industry: Review and assessment of mitigation drivers through 2070.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Applied Energy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114848.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https://doi.org/10.1016/j.apenergy.2020.114848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spacing w:after="240" w:befor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Roelofsen, O., Somers, K., Speelman, E., &amp; Witteveen, M. (2020). Plugging in: What electrification can do for industry.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McKinsey &amp; Company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https://www.mckinsey.com/industries/electric-power-and-natural-gas/our-insights/plugging-in-what-electrification-can-do-for-industry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lake Steinmetz" w:id="0" w:date="2021-06-18T18:02:54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could use some work, I'm just unsure of what to set them as until I decide my project topic.</w:t>
      </w:r>
    </w:p>
  </w:comment>
  <w:comment w:author="Sauleh Siddiqui" w:id="1" w:date="2021-06-18T18:06:16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look great!</w:t>
      </w:r>
    </w:p>
  </w:comment>
  <w:comment w:author="Blake Steinmetz" w:id="2" w:date="2021-06-18T18:01:12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Instead of doing a set of course texts would a working bibliography be appropriate while I determine the scope and specifics of my research?</w:t>
      </w:r>
    </w:p>
  </w:comment>
  <w:comment w:author="Sauleh Siddiqui" w:id="3" w:date="2021-06-18T18:07:42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but please add all the readings you have already done related to the topic too.</w:t>
      </w:r>
    </w:p>
  </w:comment>
  <w:comment w:author="Blake Steinmetz" w:id="4" w:date="2021-06-18T18:18:58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do! If you have any recommendations I would really appreciate them.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nergypolicy.columbia.edu/sites/default/files/file-uploads/LowCarbonHeat-CGEP_Report_100219-2_0.pdf" TargetMode="External"/><Relationship Id="rId10" Type="http://schemas.openxmlformats.org/officeDocument/2006/relationships/hyperlink" Target="https://www.climateworks.org/report/build-clean-industrial-policy-for-climate-and-justice/" TargetMode="External"/><Relationship Id="rId13" Type="http://schemas.openxmlformats.org/officeDocument/2006/relationships/hyperlink" Target="http://www.ghcoalition.org/education" TargetMode="External"/><Relationship Id="rId12" Type="http://schemas.openxmlformats.org/officeDocument/2006/relationships/hyperlink" Target="https://www.renewablethermal.org/wp-content/uploads/2018/06/Electrifying-U.S.-Industry-2.1.21-1.pd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climateworks.org/report/decarbonizing-concrete/" TargetMode="External"/><Relationship Id="rId15" Type="http://schemas.openxmlformats.org/officeDocument/2006/relationships/hyperlink" Target="https://www.mckinsey.com/industries/electric-power-and-natural-gas/our-insights/plugging-in-what-electrification-can-do-for-industry" TargetMode="External"/><Relationship Id="rId14" Type="http://schemas.openxmlformats.org/officeDocument/2006/relationships/hyperlink" Target="https://doi.org/10.1016/j.apenergy.2020.114848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mailto:sauleh@amer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